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925"/>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2455"/>
        <w:gridCol w:w="7366"/>
      </w:tblGrid>
      <w:tr w:rsidR="004467C6" w:rsidRPr="00240FC6" w14:paraId="6F05493A" w14:textId="77777777" w:rsidTr="00AE3276">
        <w:trPr>
          <w:tblCellSpacing w:w="0" w:type="dxa"/>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14:paraId="5FA36970" w14:textId="77777777" w:rsidR="004467C6" w:rsidRPr="00240FC6" w:rsidRDefault="004467C6" w:rsidP="004467C6">
            <w:pPr>
              <w:jc w:val="center"/>
              <w:rPr>
                <w:rFonts w:ascii="Arial" w:hAnsi="Arial" w:cs="Arial"/>
                <w:sz w:val="20"/>
                <w:szCs w:val="20"/>
                <w:lang w:val="es-CO" w:eastAsia="es-CO"/>
              </w:rPr>
            </w:pP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"https://alcaldiademanizales.isolucion.co/Medios4AlcManizales/imagen%20definitiva0.png"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00565F1D" w:rsidRPr="00240FC6">
              <w:rPr>
                <w:rFonts w:ascii="Arial" w:hAnsi="Arial" w:cs="Arial"/>
                <w:sz w:val="20"/>
                <w:szCs w:val="20"/>
              </w:rPr>
              <w:fldChar w:fldCharType="begin"/>
            </w:r>
            <w:r w:rsidR="00565F1D" w:rsidRPr="00240FC6">
              <w:rPr>
                <w:rFonts w:ascii="Arial" w:hAnsi="Arial" w:cs="Arial"/>
                <w:sz w:val="20"/>
                <w:szCs w:val="20"/>
              </w:rPr>
              <w:instrText xml:space="preserve"> INCLUDEPICTURE  "https://alcaldiademanizales.isolucion.co/Medios4AlcManizales/imagen definitiva0.png" \* MERGEFORMATINET </w:instrText>
            </w:r>
            <w:r w:rsidR="00565F1D" w:rsidRPr="00240FC6">
              <w:rPr>
                <w:rFonts w:ascii="Arial" w:hAnsi="Arial" w:cs="Arial"/>
                <w:sz w:val="20"/>
                <w:szCs w:val="20"/>
              </w:rPr>
              <w:fldChar w:fldCharType="separate"/>
            </w:r>
            <w:r w:rsidR="00646C80" w:rsidRPr="00240FC6">
              <w:rPr>
                <w:rFonts w:ascii="Arial" w:hAnsi="Arial" w:cs="Arial"/>
                <w:sz w:val="20"/>
                <w:szCs w:val="20"/>
              </w:rPr>
              <w:fldChar w:fldCharType="begin"/>
            </w:r>
            <w:r w:rsidR="00646C80" w:rsidRPr="00240FC6">
              <w:rPr>
                <w:rFonts w:ascii="Arial" w:hAnsi="Arial" w:cs="Arial"/>
                <w:sz w:val="20"/>
                <w:szCs w:val="20"/>
              </w:rPr>
              <w:instrText xml:space="preserve"> INCLUDEPICTURE  "https://alcaldiademanizales.isolucion.co/Medios4AlcManizales/imagen definitiva0.png" \* MERGEFORMATINET </w:instrText>
            </w:r>
            <w:r w:rsidR="00646C80" w:rsidRPr="00240FC6">
              <w:rPr>
                <w:rFonts w:ascii="Arial" w:hAnsi="Arial" w:cs="Arial"/>
                <w:sz w:val="20"/>
                <w:szCs w:val="20"/>
              </w:rPr>
              <w:fldChar w:fldCharType="separate"/>
            </w:r>
            <w:r w:rsidR="007D3986" w:rsidRPr="00240FC6">
              <w:rPr>
                <w:rFonts w:ascii="Arial" w:hAnsi="Arial" w:cs="Arial"/>
                <w:sz w:val="20"/>
                <w:szCs w:val="20"/>
              </w:rPr>
              <w:fldChar w:fldCharType="begin"/>
            </w:r>
            <w:r w:rsidR="007D3986" w:rsidRPr="00240FC6">
              <w:rPr>
                <w:rFonts w:ascii="Arial" w:hAnsi="Arial" w:cs="Arial"/>
                <w:sz w:val="20"/>
                <w:szCs w:val="20"/>
              </w:rPr>
              <w:instrText xml:space="preserve"> INCLUDEPICTURE  "https://alcaldiademanizales.isolucion.co/Medios4AlcManizales/imagen definitiva0.png" \* MERGEFORMATINET </w:instrText>
            </w:r>
            <w:r w:rsidR="007D3986"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Pr="00240FC6">
              <w:rPr>
                <w:rFonts w:ascii="Arial" w:hAnsi="Arial" w:cs="Arial"/>
                <w:sz w:val="20"/>
                <w:szCs w:val="20"/>
              </w:rPr>
              <w:fldChar w:fldCharType="begin"/>
            </w:r>
            <w:r w:rsidRPr="00240FC6">
              <w:rPr>
                <w:rFonts w:ascii="Arial" w:hAnsi="Arial" w:cs="Arial"/>
                <w:sz w:val="20"/>
                <w:szCs w:val="20"/>
              </w:rPr>
              <w:instrText xml:space="preserve"> INCLUDEPICTURE  "https://alcaldiademanizales.isolucion.co/Medios4AlcManizales/imagen definitiva0.png" \* MERGEFORMATINET </w:instrText>
            </w:r>
            <w:r w:rsidRPr="00240FC6">
              <w:rPr>
                <w:rFonts w:ascii="Arial" w:hAnsi="Arial" w:cs="Arial"/>
                <w:sz w:val="20"/>
                <w:szCs w:val="20"/>
              </w:rPr>
              <w:fldChar w:fldCharType="separate"/>
            </w:r>
            <w:r w:rsidR="00AA6AA4" w:rsidRPr="00240FC6">
              <w:rPr>
                <w:rFonts w:ascii="Arial" w:hAnsi="Arial" w:cs="Arial"/>
                <w:sz w:val="20"/>
                <w:szCs w:val="20"/>
              </w:rPr>
              <w:fldChar w:fldCharType="begin"/>
            </w:r>
            <w:r w:rsidR="00AA6AA4" w:rsidRPr="00240FC6">
              <w:rPr>
                <w:rFonts w:ascii="Arial" w:hAnsi="Arial" w:cs="Arial"/>
                <w:sz w:val="20"/>
                <w:szCs w:val="20"/>
              </w:rPr>
              <w:instrText xml:space="preserve"> INCLUDEPICTURE  "https://alcaldiademanizales.isolucion.co/Medios4AlcManizales/imagen definitiva0.png" \* MERGEFORMATINET </w:instrText>
            </w:r>
            <w:r w:rsidR="00AA6AA4" w:rsidRPr="00240FC6">
              <w:rPr>
                <w:rFonts w:ascii="Arial" w:hAnsi="Arial" w:cs="Arial"/>
                <w:sz w:val="20"/>
                <w:szCs w:val="20"/>
              </w:rPr>
              <w:fldChar w:fldCharType="separate"/>
            </w:r>
            <w:r w:rsidR="0091013C" w:rsidRPr="00240FC6">
              <w:rPr>
                <w:rFonts w:ascii="Arial" w:hAnsi="Arial" w:cs="Arial"/>
                <w:sz w:val="20"/>
                <w:szCs w:val="20"/>
              </w:rPr>
              <w:fldChar w:fldCharType="begin"/>
            </w:r>
            <w:r w:rsidR="0091013C" w:rsidRPr="00240FC6">
              <w:rPr>
                <w:rFonts w:ascii="Arial" w:hAnsi="Arial" w:cs="Arial"/>
                <w:sz w:val="20"/>
                <w:szCs w:val="20"/>
              </w:rPr>
              <w:instrText xml:space="preserve"> INCLUDEPICTURE  "https://alcaldiademanizales.isolucion.co/Medios4AlcManizales/imagen definitiva0.png" \* MERGEFORMATINET </w:instrText>
            </w:r>
            <w:r w:rsidR="0091013C" w:rsidRPr="00240FC6">
              <w:rPr>
                <w:rFonts w:ascii="Arial" w:hAnsi="Arial" w:cs="Arial"/>
                <w:sz w:val="20"/>
                <w:szCs w:val="20"/>
              </w:rPr>
              <w:fldChar w:fldCharType="separate"/>
            </w:r>
            <w:r w:rsidR="00B85191">
              <w:rPr>
                <w:rFonts w:ascii="Arial" w:hAnsi="Arial" w:cs="Arial"/>
                <w:sz w:val="20"/>
                <w:szCs w:val="20"/>
              </w:rPr>
              <w:fldChar w:fldCharType="begin"/>
            </w:r>
            <w:r w:rsidR="00B85191">
              <w:rPr>
                <w:rFonts w:ascii="Arial" w:hAnsi="Arial" w:cs="Arial"/>
                <w:sz w:val="20"/>
                <w:szCs w:val="20"/>
              </w:rPr>
              <w:instrText xml:space="preserve"> INCLUDEPICTURE  "https://alcaldiademanizales.isolucion.co/Medios4AlcManizales/imagen definitiva0.png" \* MERGEFORMATINET </w:instrText>
            </w:r>
            <w:r w:rsidR="00B85191">
              <w:rPr>
                <w:rFonts w:ascii="Arial" w:hAnsi="Arial" w:cs="Arial"/>
                <w:sz w:val="20"/>
                <w:szCs w:val="20"/>
              </w:rPr>
              <w:fldChar w:fldCharType="separate"/>
            </w:r>
            <w:r w:rsidR="00987350">
              <w:rPr>
                <w:rFonts w:ascii="Arial" w:hAnsi="Arial" w:cs="Arial"/>
                <w:sz w:val="20"/>
                <w:szCs w:val="20"/>
              </w:rPr>
              <w:fldChar w:fldCharType="begin"/>
            </w:r>
            <w:r w:rsidR="00987350">
              <w:rPr>
                <w:rFonts w:ascii="Arial" w:hAnsi="Arial" w:cs="Arial"/>
                <w:sz w:val="20"/>
                <w:szCs w:val="20"/>
              </w:rPr>
              <w:instrText xml:space="preserve"> INCLUDEPICTURE  "https://alcaldiademanizales.isolucion.co/Medios4AlcManizales/imagen definitiva0.png" \* MERGEFORMATINET </w:instrText>
            </w:r>
            <w:r w:rsidR="00987350">
              <w:rPr>
                <w:rFonts w:ascii="Arial" w:hAnsi="Arial" w:cs="Arial"/>
                <w:sz w:val="20"/>
                <w:szCs w:val="20"/>
              </w:rPr>
              <w:fldChar w:fldCharType="separate"/>
            </w:r>
            <w:r w:rsidR="00276151">
              <w:rPr>
                <w:rFonts w:ascii="Arial" w:hAnsi="Arial" w:cs="Arial"/>
                <w:sz w:val="20"/>
                <w:szCs w:val="20"/>
              </w:rPr>
              <w:fldChar w:fldCharType="begin"/>
            </w:r>
            <w:r w:rsidR="00276151">
              <w:rPr>
                <w:rFonts w:ascii="Arial" w:hAnsi="Arial" w:cs="Arial"/>
                <w:sz w:val="20"/>
                <w:szCs w:val="20"/>
              </w:rPr>
              <w:instrText xml:space="preserve"> INCLUDEPICTURE  "https://alcaldiademanizales.isolucion.co/Medios4AlcManizales/imagen definitiva0.png" \* MERGEFORMATINET </w:instrText>
            </w:r>
            <w:r w:rsidR="00276151">
              <w:rPr>
                <w:rFonts w:ascii="Arial" w:hAnsi="Arial" w:cs="Arial"/>
                <w:sz w:val="20"/>
                <w:szCs w:val="20"/>
              </w:rPr>
              <w:fldChar w:fldCharType="separate"/>
            </w:r>
            <w:r w:rsidR="00413A79">
              <w:rPr>
                <w:rFonts w:ascii="Arial" w:hAnsi="Arial" w:cs="Arial"/>
                <w:sz w:val="20"/>
                <w:szCs w:val="20"/>
              </w:rPr>
              <w:fldChar w:fldCharType="begin"/>
            </w:r>
            <w:r w:rsidR="00413A79">
              <w:rPr>
                <w:rFonts w:ascii="Arial" w:hAnsi="Arial" w:cs="Arial"/>
                <w:sz w:val="20"/>
                <w:szCs w:val="20"/>
              </w:rPr>
              <w:instrText xml:space="preserve"> INCLUDEPICTURE  "https://alcaldiademanizales.isolucion.co/Medios4AlcManizales/imagen definitiva0.png" \* MERGEFORMATINET </w:instrText>
            </w:r>
            <w:r w:rsidR="00413A79">
              <w:rPr>
                <w:rFonts w:ascii="Arial" w:hAnsi="Arial" w:cs="Arial"/>
                <w:sz w:val="20"/>
                <w:szCs w:val="20"/>
              </w:rPr>
              <w:fldChar w:fldCharType="separate"/>
            </w:r>
            <w:r w:rsidR="0019154C">
              <w:rPr>
                <w:rFonts w:ascii="Arial" w:hAnsi="Arial" w:cs="Arial"/>
                <w:sz w:val="20"/>
                <w:szCs w:val="20"/>
              </w:rPr>
              <w:fldChar w:fldCharType="begin"/>
            </w:r>
            <w:r w:rsidR="0019154C">
              <w:rPr>
                <w:rFonts w:ascii="Arial" w:hAnsi="Arial" w:cs="Arial"/>
                <w:sz w:val="20"/>
                <w:szCs w:val="20"/>
              </w:rPr>
              <w:instrText xml:space="preserve"> INCLUDEPICTURE  "https://alcaldiademanizales.isolucion.co/Medios4AlcManizales/imagen definitiva0.png" \* MERGEFORMATINET </w:instrText>
            </w:r>
            <w:r w:rsidR="0019154C">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sidR="00692780">
              <w:rPr>
                <w:rFonts w:ascii="Arial" w:hAnsi="Arial" w:cs="Arial"/>
                <w:sz w:val="20"/>
                <w:szCs w:val="20"/>
              </w:rPr>
              <w:fldChar w:fldCharType="begin"/>
            </w:r>
            <w:r w:rsidR="00692780">
              <w:rPr>
                <w:rFonts w:ascii="Arial" w:hAnsi="Arial" w:cs="Arial"/>
                <w:sz w:val="20"/>
                <w:szCs w:val="20"/>
              </w:rPr>
              <w:instrText xml:space="preserve"> INCLUDEPICTURE  "https://alcaldiademanizales.isolucion.co/Medios4AlcManizales/imagen definitiva0.png" \* MERGEFORMATINET </w:instrText>
            </w:r>
            <w:r w:rsidR="00692780">
              <w:rPr>
                <w:rFonts w:ascii="Arial" w:hAnsi="Arial" w:cs="Arial"/>
                <w:sz w:val="20"/>
                <w:szCs w:val="20"/>
              </w:rPr>
              <w:fldChar w:fldCharType="separate"/>
            </w:r>
            <w:r w:rsidR="002C5851">
              <w:rPr>
                <w:rFonts w:ascii="Arial" w:hAnsi="Arial" w:cs="Arial"/>
                <w:sz w:val="20"/>
                <w:szCs w:val="20"/>
              </w:rPr>
              <w:fldChar w:fldCharType="begin"/>
            </w:r>
            <w:r w:rsidR="002C5851">
              <w:rPr>
                <w:rFonts w:ascii="Arial" w:hAnsi="Arial" w:cs="Arial"/>
                <w:sz w:val="20"/>
                <w:szCs w:val="20"/>
              </w:rPr>
              <w:instrText xml:space="preserve"> INCLUDEPICTURE  "https://alcaldiademanizales.isolucion.co/Medios4AlcManizales/imagen definitiva0.png" \* MERGEFORMATINET </w:instrText>
            </w:r>
            <w:r w:rsidR="002C5851">
              <w:rPr>
                <w:rFonts w:ascii="Arial" w:hAnsi="Arial" w:cs="Arial"/>
                <w:sz w:val="20"/>
                <w:szCs w:val="20"/>
              </w:rPr>
              <w:fldChar w:fldCharType="separate"/>
            </w:r>
            <w:r w:rsidR="00407CCB">
              <w:rPr>
                <w:rFonts w:ascii="Arial" w:hAnsi="Arial" w:cs="Arial"/>
                <w:sz w:val="20"/>
                <w:szCs w:val="20"/>
              </w:rPr>
              <w:fldChar w:fldCharType="begin"/>
            </w:r>
            <w:r w:rsidR="00407CCB">
              <w:rPr>
                <w:rFonts w:ascii="Arial" w:hAnsi="Arial" w:cs="Arial"/>
                <w:sz w:val="20"/>
                <w:szCs w:val="20"/>
              </w:rPr>
              <w:instrText xml:space="preserve"> INCLUDEPICTURE  "https://alcaldiademanizales.isolucion.co/Medios4AlcManizales/imagen definitiva0.png" \* MERGEFORMATINET </w:instrText>
            </w:r>
            <w:r w:rsidR="00407CCB">
              <w:rPr>
                <w:rFonts w:ascii="Arial" w:hAnsi="Arial" w:cs="Arial"/>
                <w:sz w:val="20"/>
                <w:szCs w:val="20"/>
              </w:rPr>
              <w:fldChar w:fldCharType="separate"/>
            </w:r>
            <w:r w:rsidR="00465B7F">
              <w:rPr>
                <w:rFonts w:ascii="Arial" w:hAnsi="Arial" w:cs="Arial"/>
                <w:sz w:val="20"/>
                <w:szCs w:val="20"/>
              </w:rPr>
              <w:fldChar w:fldCharType="begin"/>
            </w:r>
            <w:r w:rsidR="00465B7F">
              <w:rPr>
                <w:rFonts w:ascii="Arial" w:hAnsi="Arial" w:cs="Arial"/>
                <w:sz w:val="20"/>
                <w:szCs w:val="20"/>
              </w:rPr>
              <w:instrText xml:space="preserve"> INCLUDEPICTURE  "https://alcaldiademanizales.isolucion.co/Medios4AlcManizales/imagen definitiva0.png" \* MERGEFORMATINET </w:instrText>
            </w:r>
            <w:r w:rsidR="00465B7F">
              <w:rPr>
                <w:rFonts w:ascii="Arial" w:hAnsi="Arial" w:cs="Arial"/>
                <w:sz w:val="20"/>
                <w:szCs w:val="20"/>
              </w:rPr>
              <w:fldChar w:fldCharType="separate"/>
            </w:r>
            <w:r w:rsidR="003B1D78">
              <w:rPr>
                <w:rFonts w:ascii="Arial" w:hAnsi="Arial" w:cs="Arial"/>
                <w:sz w:val="20"/>
                <w:szCs w:val="20"/>
              </w:rPr>
              <w:fldChar w:fldCharType="begin"/>
            </w:r>
            <w:r w:rsidR="003B1D78">
              <w:rPr>
                <w:rFonts w:ascii="Arial" w:hAnsi="Arial" w:cs="Arial"/>
                <w:sz w:val="20"/>
                <w:szCs w:val="20"/>
              </w:rPr>
              <w:instrText xml:space="preserve"> INCLUDEPICTURE  "https://alcaldiademanizales.isolucion.co/Medios4AlcManizales/imagen definitiva0.png" \* MERGEFORMATINET </w:instrText>
            </w:r>
            <w:r w:rsidR="003B1D78">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"https://alcaldiademanizales.isolucion.co/Medios4AlcManizales/imagen definitiva0.png" \* MERGEFORMATINET </w:instrText>
            </w:r>
            <w:r>
              <w:rPr>
                <w:rFonts w:ascii="Arial" w:hAnsi="Arial" w:cs="Arial"/>
                <w:sz w:val="20"/>
                <w:szCs w:val="20"/>
              </w:rPr>
              <w:fldChar w:fldCharType="separate"/>
            </w:r>
            <w:r w:rsidR="00000000">
              <w:rPr>
                <w:rFonts w:ascii="Arial" w:hAnsi="Arial" w:cs="Arial"/>
                <w:sz w:val="20"/>
                <w:szCs w:val="20"/>
              </w:rPr>
              <w:fldChar w:fldCharType="begin"/>
            </w:r>
            <w:r w:rsidR="00000000">
              <w:rPr>
                <w:rFonts w:ascii="Arial" w:hAnsi="Arial" w:cs="Arial"/>
                <w:sz w:val="20"/>
                <w:szCs w:val="20"/>
              </w:rPr>
              <w:instrText xml:space="preserve"> INCLUDEPICTURE  "https://alcaldiademanizales.isolucion.co/Medios4AlcManizales/imagen definitiva0.png" \* MERGEFORMATINET </w:instrText>
            </w:r>
            <w:r w:rsidR="00000000">
              <w:rPr>
                <w:rFonts w:ascii="Arial" w:hAnsi="Arial" w:cs="Arial"/>
                <w:sz w:val="20"/>
                <w:szCs w:val="20"/>
              </w:rPr>
              <w:fldChar w:fldCharType="separate"/>
            </w:r>
            <w:r w:rsidR="009053B7">
              <w:rPr>
                <w:rFonts w:ascii="Arial" w:hAnsi="Arial" w:cs="Arial"/>
                <w:sz w:val="20"/>
                <w:szCs w:val="20"/>
              </w:rPr>
              <w:pict w14:anchorId="52773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111.05pt">
                  <v:imagedata r:id="rId8" r:href="rId9"/>
                </v:shape>
              </w:pict>
            </w:r>
            <w:r w:rsidR="00000000">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003B1D78">
              <w:rPr>
                <w:rFonts w:ascii="Arial" w:hAnsi="Arial" w:cs="Arial"/>
                <w:sz w:val="20"/>
                <w:szCs w:val="20"/>
              </w:rPr>
              <w:fldChar w:fldCharType="end"/>
            </w:r>
            <w:r w:rsidR="00465B7F">
              <w:rPr>
                <w:rFonts w:ascii="Arial" w:hAnsi="Arial" w:cs="Arial"/>
                <w:sz w:val="20"/>
                <w:szCs w:val="20"/>
              </w:rPr>
              <w:fldChar w:fldCharType="end"/>
            </w:r>
            <w:r w:rsidR="00407CCB">
              <w:rPr>
                <w:rFonts w:ascii="Arial" w:hAnsi="Arial" w:cs="Arial"/>
                <w:sz w:val="20"/>
                <w:szCs w:val="20"/>
              </w:rPr>
              <w:fldChar w:fldCharType="end"/>
            </w:r>
            <w:r w:rsidR="002C5851">
              <w:rPr>
                <w:rFonts w:ascii="Arial" w:hAnsi="Arial" w:cs="Arial"/>
                <w:sz w:val="20"/>
                <w:szCs w:val="20"/>
              </w:rPr>
              <w:fldChar w:fldCharType="end"/>
            </w:r>
            <w:r w:rsidR="00692780">
              <w:rPr>
                <w:rFonts w:ascii="Arial" w:hAnsi="Arial" w:cs="Arial"/>
                <w:sz w:val="20"/>
                <w:szCs w:val="20"/>
              </w:rPr>
              <w:fldChar w:fldCharType="end"/>
            </w:r>
            <w:r>
              <w:rPr>
                <w:rFonts w:ascii="Arial" w:hAnsi="Arial" w:cs="Arial"/>
                <w:sz w:val="20"/>
                <w:szCs w:val="20"/>
              </w:rPr>
              <w:fldChar w:fldCharType="end"/>
            </w:r>
            <w:r w:rsidR="0019154C">
              <w:rPr>
                <w:rFonts w:ascii="Arial" w:hAnsi="Arial" w:cs="Arial"/>
                <w:sz w:val="20"/>
                <w:szCs w:val="20"/>
              </w:rPr>
              <w:fldChar w:fldCharType="end"/>
            </w:r>
            <w:r w:rsidR="00413A79">
              <w:rPr>
                <w:rFonts w:ascii="Arial" w:hAnsi="Arial" w:cs="Arial"/>
                <w:sz w:val="20"/>
                <w:szCs w:val="20"/>
              </w:rPr>
              <w:fldChar w:fldCharType="end"/>
            </w:r>
            <w:r w:rsidR="00276151">
              <w:rPr>
                <w:rFonts w:ascii="Arial" w:hAnsi="Arial" w:cs="Arial"/>
                <w:sz w:val="20"/>
                <w:szCs w:val="20"/>
              </w:rPr>
              <w:fldChar w:fldCharType="end"/>
            </w:r>
            <w:r w:rsidR="00987350">
              <w:rPr>
                <w:rFonts w:ascii="Arial" w:hAnsi="Arial" w:cs="Arial"/>
                <w:sz w:val="20"/>
                <w:szCs w:val="20"/>
              </w:rPr>
              <w:fldChar w:fldCharType="end"/>
            </w:r>
            <w:r w:rsidR="00B85191">
              <w:rPr>
                <w:rFonts w:ascii="Arial" w:hAnsi="Arial" w:cs="Arial"/>
                <w:sz w:val="20"/>
                <w:szCs w:val="20"/>
              </w:rPr>
              <w:fldChar w:fldCharType="end"/>
            </w:r>
            <w:r w:rsidR="0091013C" w:rsidRPr="00240FC6">
              <w:rPr>
                <w:rFonts w:ascii="Arial" w:hAnsi="Arial" w:cs="Arial"/>
                <w:sz w:val="20"/>
                <w:szCs w:val="20"/>
              </w:rPr>
              <w:fldChar w:fldCharType="end"/>
            </w:r>
            <w:r w:rsidR="00AA6AA4"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r w:rsidR="007D3986" w:rsidRPr="00240FC6">
              <w:rPr>
                <w:rFonts w:ascii="Arial" w:hAnsi="Arial" w:cs="Arial"/>
                <w:sz w:val="20"/>
                <w:szCs w:val="20"/>
              </w:rPr>
              <w:fldChar w:fldCharType="end"/>
            </w:r>
            <w:r w:rsidR="00646C80" w:rsidRPr="00240FC6">
              <w:rPr>
                <w:rFonts w:ascii="Arial" w:hAnsi="Arial" w:cs="Arial"/>
                <w:sz w:val="20"/>
                <w:szCs w:val="20"/>
              </w:rPr>
              <w:fldChar w:fldCharType="end"/>
            </w:r>
            <w:r w:rsidR="00565F1D"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r w:rsidRPr="00240FC6">
              <w:rPr>
                <w:rFonts w:ascii="Arial" w:hAnsi="Arial" w:cs="Arial"/>
                <w:sz w:val="20"/>
                <w:szCs w:val="20"/>
              </w:rPr>
              <w:fldChar w:fldCharType="end"/>
            </w:r>
          </w:p>
        </w:tc>
        <w:tc>
          <w:tcPr>
            <w:tcW w:w="3750" w:type="pct"/>
            <w:tcBorders>
              <w:top w:val="outset" w:sz="6" w:space="0" w:color="auto"/>
              <w:left w:val="outset" w:sz="6" w:space="0" w:color="auto"/>
              <w:bottom w:val="outset" w:sz="6" w:space="0" w:color="auto"/>
              <w:right w:val="outset" w:sz="6" w:space="0" w:color="auto"/>
            </w:tcBorders>
            <w:vAlign w:val="center"/>
            <w:hideMark/>
          </w:tcPr>
          <w:p w14:paraId="1B10CFEC" w14:textId="2D26EFC9" w:rsidR="004467C6" w:rsidRPr="00240FC6" w:rsidRDefault="004467C6" w:rsidP="000060C2">
            <w:pPr>
              <w:pStyle w:val="Ttulo"/>
              <w:jc w:val="center"/>
              <w:rPr>
                <w:rFonts w:ascii="Arial" w:hAnsi="Arial" w:cs="Arial"/>
                <w:b/>
                <w:sz w:val="20"/>
                <w:szCs w:val="20"/>
              </w:rPr>
            </w:pPr>
            <w:r w:rsidRPr="00240FC6">
              <w:rPr>
                <w:rFonts w:ascii="Arial" w:hAnsi="Arial" w:cs="Arial"/>
                <w:b/>
                <w:sz w:val="20"/>
                <w:szCs w:val="20"/>
              </w:rPr>
              <w:t>PROCEDIMIENTO</w:t>
            </w:r>
          </w:p>
        </w:tc>
      </w:tr>
      <w:tr w:rsidR="004467C6" w:rsidRPr="00240FC6" w14:paraId="3C0F9E1D" w14:textId="77777777" w:rsidTr="00AE3276">
        <w:trPr>
          <w:trHeight w:val="48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D734A0" w14:textId="77777777" w:rsidR="004467C6" w:rsidRPr="00240FC6" w:rsidRDefault="004467C6" w:rsidP="004467C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0AB006" w14:textId="6CCD8752" w:rsidR="004467C6" w:rsidRPr="00A37BDF" w:rsidRDefault="00AE3276" w:rsidP="00A37BDF">
            <w:pPr>
              <w:jc w:val="right"/>
              <w:rPr>
                <w:rFonts w:ascii="Arial" w:hAnsi="Arial" w:cs="Arial"/>
                <w:sz w:val="20"/>
                <w:szCs w:val="20"/>
              </w:rPr>
            </w:pPr>
            <w:r w:rsidRPr="00AE3276">
              <w:rPr>
                <w:rFonts w:ascii="Arial" w:hAnsi="Arial" w:cs="Arial"/>
                <w:sz w:val="20"/>
                <w:szCs w:val="20"/>
              </w:rPr>
              <w:t xml:space="preserve">Diseño, implementación y seguimiento de estrategias para el fomento del empleo digno y decente </w:t>
            </w:r>
          </w:p>
        </w:tc>
      </w:tr>
      <w:tr w:rsidR="004467C6" w:rsidRPr="00240FC6" w14:paraId="7FDFB33C" w14:textId="77777777" w:rsidTr="00AE3276">
        <w:trPr>
          <w:trHeight w:val="1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318066" w14:textId="77777777" w:rsidR="004467C6" w:rsidRPr="00240FC6" w:rsidRDefault="004467C6" w:rsidP="004467C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795EF" w14:textId="30B62B3F" w:rsidR="004467C6" w:rsidRPr="00240FC6" w:rsidRDefault="00746347" w:rsidP="000060C2">
            <w:pPr>
              <w:jc w:val="right"/>
              <w:rPr>
                <w:rFonts w:ascii="Arial" w:hAnsi="Arial" w:cs="Arial"/>
                <w:sz w:val="20"/>
                <w:szCs w:val="20"/>
              </w:rPr>
            </w:pPr>
            <w:r w:rsidRPr="00240FC6">
              <w:rPr>
                <w:rFonts w:ascii="Arial" w:hAnsi="Arial" w:cs="Arial"/>
                <w:sz w:val="20"/>
                <w:szCs w:val="20"/>
              </w:rPr>
              <w:t>Versión:</w:t>
            </w:r>
            <w:r w:rsidR="001C2E52" w:rsidRPr="00240FC6">
              <w:rPr>
                <w:rFonts w:ascii="Arial" w:hAnsi="Arial" w:cs="Arial"/>
                <w:b/>
                <w:color w:val="FF0000"/>
                <w:sz w:val="20"/>
                <w:szCs w:val="20"/>
              </w:rPr>
              <w:t xml:space="preserve"> </w:t>
            </w:r>
            <w:r w:rsidRPr="00240FC6">
              <w:rPr>
                <w:rFonts w:ascii="Arial" w:hAnsi="Arial" w:cs="Arial"/>
                <w:b/>
                <w:sz w:val="20"/>
                <w:szCs w:val="20"/>
              </w:rPr>
              <w:t>1</w:t>
            </w:r>
          </w:p>
        </w:tc>
      </w:tr>
      <w:tr w:rsidR="004467C6" w:rsidRPr="00240FC6" w14:paraId="4E98E3D1" w14:textId="77777777" w:rsidTr="00AE327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EBF497" w14:textId="77777777" w:rsidR="004467C6" w:rsidRPr="00240FC6" w:rsidRDefault="004467C6" w:rsidP="004467C6">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131EFE" w14:textId="2DA50AAC" w:rsidR="004467C6" w:rsidRPr="00240FC6" w:rsidRDefault="004467C6" w:rsidP="000060C2">
            <w:pPr>
              <w:jc w:val="right"/>
              <w:rPr>
                <w:rFonts w:ascii="Arial" w:hAnsi="Arial" w:cs="Arial"/>
                <w:sz w:val="20"/>
                <w:szCs w:val="20"/>
              </w:rPr>
            </w:pPr>
            <w:r w:rsidRPr="00240FC6">
              <w:rPr>
                <w:rFonts w:ascii="Arial" w:hAnsi="Arial" w:cs="Arial"/>
                <w:sz w:val="20"/>
                <w:szCs w:val="20"/>
              </w:rPr>
              <w:t>Código</w:t>
            </w:r>
            <w:r w:rsidR="00746347" w:rsidRPr="00240FC6">
              <w:rPr>
                <w:rFonts w:ascii="Arial" w:hAnsi="Arial" w:cs="Arial"/>
                <w:sz w:val="20"/>
                <w:szCs w:val="20"/>
              </w:rPr>
              <w:t>:</w:t>
            </w:r>
            <w:r w:rsidR="00FF5984" w:rsidRPr="00240FC6">
              <w:rPr>
                <w:rFonts w:ascii="Arial" w:hAnsi="Arial" w:cs="Arial"/>
                <w:sz w:val="20"/>
                <w:szCs w:val="20"/>
              </w:rPr>
              <w:t xml:space="preserve"> </w:t>
            </w:r>
            <w:r w:rsidR="009053B7" w:rsidRPr="009053B7">
              <w:rPr>
                <w:rFonts w:ascii="Arial" w:hAnsi="Arial" w:cs="Arial"/>
                <w:sz w:val="20"/>
                <w:szCs w:val="20"/>
              </w:rPr>
              <w:t xml:space="preserve"> </w:t>
            </w:r>
            <w:r w:rsidR="009053B7" w:rsidRPr="009053B7">
              <w:rPr>
                <w:rFonts w:ascii="Arial" w:hAnsi="Arial" w:cs="Arial"/>
                <w:sz w:val="20"/>
                <w:szCs w:val="20"/>
              </w:rPr>
              <w:t>GTC-EFED-001</w:t>
            </w:r>
          </w:p>
        </w:tc>
      </w:tr>
    </w:tbl>
    <w:p w14:paraId="5A68B831" w14:textId="77777777" w:rsidR="00D3208E" w:rsidRPr="00240FC6" w:rsidRDefault="00D3208E" w:rsidP="00D3208E">
      <w:pPr>
        <w:rPr>
          <w:rFonts w:ascii="Arial" w:hAnsi="Arial" w:cs="Arial"/>
          <w:sz w:val="20"/>
          <w:szCs w:val="20"/>
        </w:rPr>
      </w:pPr>
    </w:p>
    <w:p w14:paraId="7E6F25E2" w14:textId="77777777" w:rsidR="00D3208E" w:rsidRPr="00240FC6" w:rsidRDefault="00D3208E" w:rsidP="00D3208E">
      <w:pPr>
        <w:rPr>
          <w:rFonts w:ascii="Arial" w:hAnsi="Arial" w:cs="Arial"/>
          <w:vanish/>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firstRow="1" w:lastRow="0" w:firstColumn="1" w:lastColumn="0" w:noHBand="0" w:noVBand="1"/>
      </w:tblPr>
      <w:tblGrid>
        <w:gridCol w:w="9821"/>
      </w:tblGrid>
      <w:tr w:rsidR="00D3208E" w:rsidRPr="00240FC6" w14:paraId="602F237E" w14:textId="77777777" w:rsidTr="001F4B8E">
        <w:trPr>
          <w:trHeight w:val="317"/>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4CC6381A" w14:textId="7B77C15F" w:rsidR="00293470" w:rsidRPr="00240FC6" w:rsidRDefault="00D3208E" w:rsidP="006A4D92">
            <w:pPr>
              <w:rPr>
                <w:rFonts w:ascii="Arial" w:hAnsi="Arial" w:cs="Arial"/>
                <w:color w:val="111111"/>
                <w:sz w:val="20"/>
                <w:szCs w:val="20"/>
                <w:shd w:val="clear" w:color="auto" w:fill="FFFFFF"/>
              </w:rPr>
            </w:pPr>
            <w:r w:rsidRPr="00240FC6">
              <w:rPr>
                <w:rFonts w:ascii="Arial" w:hAnsi="Arial" w:cs="Arial"/>
                <w:b/>
                <w:sz w:val="20"/>
                <w:szCs w:val="20"/>
              </w:rPr>
              <w:t>PROCESO:</w:t>
            </w:r>
            <w:r w:rsidR="00293470" w:rsidRPr="00240FC6">
              <w:rPr>
                <w:rFonts w:ascii="Arial" w:hAnsi="Arial" w:cs="Arial"/>
                <w:color w:val="111111"/>
                <w:sz w:val="20"/>
                <w:szCs w:val="20"/>
                <w:shd w:val="clear" w:color="auto" w:fill="FFFFFF"/>
              </w:rPr>
              <w:t xml:space="preserve"> </w:t>
            </w:r>
          </w:p>
          <w:p w14:paraId="090D597F" w14:textId="4579FF00" w:rsidR="00D3208E" w:rsidRPr="00240FC6" w:rsidRDefault="00601D96" w:rsidP="006A4D92">
            <w:pPr>
              <w:rPr>
                <w:rFonts w:ascii="Arial" w:hAnsi="Arial" w:cs="Arial"/>
                <w:b/>
                <w:sz w:val="20"/>
                <w:szCs w:val="20"/>
              </w:rPr>
            </w:pPr>
            <w:r>
              <w:rPr>
                <w:rFonts w:ascii="Arial" w:eastAsia="Arial MT" w:hAnsi="Arial" w:cs="Arial"/>
                <w:bCs/>
                <w:sz w:val="20"/>
                <w:szCs w:val="20"/>
                <w:lang w:eastAsia="en-US"/>
              </w:rPr>
              <w:t>Fomento d</w:t>
            </w:r>
            <w:r w:rsidR="00AE3276" w:rsidRPr="00AE3276">
              <w:rPr>
                <w:rFonts w:ascii="Arial" w:eastAsia="Arial MT" w:hAnsi="Arial" w:cs="Arial"/>
                <w:bCs/>
                <w:sz w:val="20"/>
                <w:szCs w:val="20"/>
                <w:lang w:eastAsia="en-US"/>
              </w:rPr>
              <w:t>el empleo digno y decente</w:t>
            </w:r>
          </w:p>
        </w:tc>
      </w:tr>
    </w:tbl>
    <w:p w14:paraId="0B71881F" w14:textId="77777777" w:rsidR="00D3208E" w:rsidRPr="00240FC6" w:rsidRDefault="00D3208E" w:rsidP="00D3208E">
      <w:pPr>
        <w:rPr>
          <w:rFonts w:ascii="Arial" w:hAnsi="Arial" w:cs="Arial"/>
          <w:sz w:val="20"/>
          <w:szCs w:val="20"/>
        </w:rPr>
      </w:pPr>
    </w:p>
    <w:tbl>
      <w:tblPr>
        <w:tblW w:w="5046" w:type="pct"/>
        <w:tblCellSpacing w:w="0" w:type="dxa"/>
        <w:tblCellMar>
          <w:left w:w="0" w:type="dxa"/>
          <w:right w:w="0" w:type="dxa"/>
        </w:tblCellMar>
        <w:tblLook w:val="04A0" w:firstRow="1" w:lastRow="0" w:firstColumn="1" w:lastColumn="0" w:noHBand="0" w:noVBand="1"/>
      </w:tblPr>
      <w:tblGrid>
        <w:gridCol w:w="3060"/>
        <w:gridCol w:w="6857"/>
      </w:tblGrid>
      <w:tr w:rsidR="00D3208E" w:rsidRPr="00240FC6" w14:paraId="33E95E80" w14:textId="77777777" w:rsidTr="00E07860">
        <w:trPr>
          <w:trHeight w:val="641"/>
          <w:tblCellSpacing w:w="0" w:type="dxa"/>
        </w:trPr>
        <w:tc>
          <w:tcPr>
            <w:tcW w:w="3060" w:type="dxa"/>
            <w:tcBorders>
              <w:top w:val="single" w:sz="4" w:space="0" w:color="auto"/>
              <w:left w:val="single" w:sz="4" w:space="0" w:color="auto"/>
              <w:bottom w:val="single" w:sz="4" w:space="0" w:color="auto"/>
            </w:tcBorders>
            <w:vAlign w:val="center"/>
            <w:hideMark/>
          </w:tcPr>
          <w:tbl>
            <w:tblPr>
              <w:tblW w:w="3050" w:type="dxa"/>
              <w:tblCellSpacing w:w="15" w:type="dxa"/>
              <w:tblCellMar>
                <w:left w:w="0" w:type="dxa"/>
                <w:right w:w="0" w:type="dxa"/>
              </w:tblCellMar>
              <w:tblLook w:val="04A0" w:firstRow="1" w:lastRow="0" w:firstColumn="1" w:lastColumn="0" w:noHBand="0" w:noVBand="1"/>
            </w:tblPr>
            <w:tblGrid>
              <w:gridCol w:w="3050"/>
            </w:tblGrid>
            <w:tr w:rsidR="00D3208E" w:rsidRPr="00240FC6" w14:paraId="489929C3" w14:textId="77777777" w:rsidTr="001F4B8E">
              <w:trPr>
                <w:trHeight w:val="1031"/>
                <w:tblCellSpacing w:w="15" w:type="dxa"/>
              </w:trPr>
              <w:tc>
                <w:tcPr>
                  <w:tcW w:w="0" w:type="auto"/>
                  <w:vAlign w:val="center"/>
                  <w:hideMark/>
                </w:tcPr>
                <w:p w14:paraId="1D7FBD98" w14:textId="427B1221" w:rsidR="00D3208E" w:rsidRPr="00240FC6" w:rsidRDefault="00D3208E" w:rsidP="000060C2">
                  <w:pPr>
                    <w:rPr>
                      <w:rFonts w:ascii="Arial" w:hAnsi="Arial" w:cs="Arial"/>
                      <w:b/>
                      <w:sz w:val="20"/>
                      <w:szCs w:val="20"/>
                      <w:lang w:val="es-CO" w:eastAsia="es-CO"/>
                    </w:rPr>
                  </w:pPr>
                  <w:r w:rsidRPr="00240FC6">
                    <w:rPr>
                      <w:rStyle w:val="Textoennegrita"/>
                      <w:rFonts w:ascii="Arial" w:hAnsi="Arial" w:cs="Arial"/>
                      <w:sz w:val="20"/>
                      <w:szCs w:val="20"/>
                    </w:rPr>
                    <w:t>OBJETIVO:</w:t>
                  </w:r>
                  <w:r w:rsidR="00F044FA" w:rsidRPr="00240FC6">
                    <w:rPr>
                      <w:rStyle w:val="Textoennegrita"/>
                      <w:rFonts w:ascii="Arial" w:hAnsi="Arial" w:cs="Arial"/>
                      <w:sz w:val="20"/>
                      <w:szCs w:val="20"/>
                    </w:rPr>
                    <w:t xml:space="preserve"> </w:t>
                  </w:r>
                </w:p>
              </w:tc>
            </w:tr>
          </w:tbl>
          <w:p w14:paraId="36E40ADD" w14:textId="77777777" w:rsidR="00D3208E" w:rsidRPr="00240FC6" w:rsidRDefault="00D3208E" w:rsidP="001F4B8E">
            <w:pPr>
              <w:rPr>
                <w:rFonts w:ascii="Arial" w:hAnsi="Arial" w:cs="Arial"/>
                <w:b/>
                <w:sz w:val="20"/>
                <w:szCs w:val="20"/>
              </w:rPr>
            </w:pPr>
          </w:p>
        </w:tc>
        <w:tc>
          <w:tcPr>
            <w:tcW w:w="6858" w:type="dxa"/>
            <w:tcBorders>
              <w:top w:val="single" w:sz="4" w:space="0" w:color="auto"/>
              <w:left w:val="single" w:sz="4" w:space="0" w:color="auto"/>
              <w:bottom w:val="single" w:sz="4" w:space="0" w:color="auto"/>
              <w:right w:val="single" w:sz="4" w:space="0" w:color="auto"/>
            </w:tcBorders>
            <w:vAlign w:val="center"/>
            <w:hideMark/>
          </w:tcPr>
          <w:p w14:paraId="65817EC6" w14:textId="62327696" w:rsidR="00A15DC5" w:rsidRPr="00240FC6" w:rsidRDefault="000060C2" w:rsidP="00A37BDF">
            <w:pPr>
              <w:pStyle w:val="Textoindependiente"/>
              <w:spacing w:before="4"/>
              <w:jc w:val="both"/>
              <w:rPr>
                <w:rFonts w:ascii="Arial" w:hAnsi="Arial" w:cs="Arial"/>
                <w:bCs/>
                <w:sz w:val="20"/>
                <w:szCs w:val="20"/>
              </w:rPr>
            </w:pPr>
            <w:r w:rsidRPr="000060C2">
              <w:rPr>
                <w:rFonts w:ascii="Arial" w:eastAsia="Times New Roman" w:hAnsi="Arial" w:cs="Arial"/>
                <w:sz w:val="20"/>
                <w:szCs w:val="20"/>
                <w:lang w:eastAsia="es-ES"/>
              </w:rPr>
              <w:t>Diseñar</w:t>
            </w:r>
            <w:r w:rsidR="00A37BDF">
              <w:rPr>
                <w:rFonts w:ascii="Arial" w:eastAsia="Times New Roman" w:hAnsi="Arial" w:cs="Arial"/>
                <w:sz w:val="20"/>
                <w:szCs w:val="20"/>
                <w:lang w:eastAsia="es-ES"/>
              </w:rPr>
              <w:t xml:space="preserve">, implementar y hacer seguimiento a </w:t>
            </w:r>
            <w:r w:rsidR="00AE3276">
              <w:rPr>
                <w:rFonts w:ascii="Arial" w:eastAsia="Times New Roman" w:hAnsi="Arial" w:cs="Arial"/>
                <w:sz w:val="20"/>
                <w:szCs w:val="20"/>
                <w:lang w:eastAsia="es-ES"/>
              </w:rPr>
              <w:t>las</w:t>
            </w:r>
            <w:r w:rsidRPr="000060C2">
              <w:rPr>
                <w:rFonts w:ascii="Arial" w:eastAsia="Times New Roman" w:hAnsi="Arial" w:cs="Arial"/>
                <w:sz w:val="20"/>
                <w:szCs w:val="20"/>
                <w:lang w:eastAsia="es-ES"/>
              </w:rPr>
              <w:t xml:space="preserve"> </w:t>
            </w:r>
            <w:r w:rsidRPr="003661EA">
              <w:rPr>
                <w:rFonts w:ascii="Arial" w:eastAsia="Times New Roman" w:hAnsi="Arial" w:cs="Arial"/>
                <w:sz w:val="20"/>
                <w:szCs w:val="20"/>
                <w:lang w:eastAsia="es-ES"/>
              </w:rPr>
              <w:t xml:space="preserve">estrategias para </w:t>
            </w:r>
            <w:r w:rsidR="00AE3276" w:rsidRPr="003661EA">
              <w:rPr>
                <w:rFonts w:ascii="Arial" w:eastAsia="Times New Roman" w:hAnsi="Arial" w:cs="Arial"/>
                <w:sz w:val="20"/>
                <w:szCs w:val="20"/>
                <w:lang w:eastAsia="es-ES"/>
              </w:rPr>
              <w:t>el fomento del empleo digno y decente en</w:t>
            </w:r>
            <w:r w:rsidRPr="003661EA">
              <w:rPr>
                <w:rFonts w:ascii="Arial" w:eastAsia="Times New Roman" w:hAnsi="Arial" w:cs="Arial"/>
                <w:sz w:val="20"/>
                <w:szCs w:val="20"/>
                <w:lang w:eastAsia="es-ES"/>
              </w:rPr>
              <w:t xml:space="preserve"> </w:t>
            </w:r>
            <w:r w:rsidR="003661EA" w:rsidRPr="003661EA">
              <w:rPr>
                <w:rFonts w:ascii="Arial" w:eastAsia="Times New Roman" w:hAnsi="Arial" w:cs="Arial"/>
                <w:sz w:val="20"/>
                <w:szCs w:val="20"/>
                <w:lang w:eastAsia="es-ES"/>
              </w:rPr>
              <w:t>el municipio de Manizales</w:t>
            </w:r>
            <w:r w:rsidRPr="003661EA">
              <w:rPr>
                <w:rFonts w:ascii="Arial" w:eastAsia="Times New Roman" w:hAnsi="Arial" w:cs="Arial"/>
                <w:sz w:val="20"/>
                <w:szCs w:val="20"/>
                <w:lang w:eastAsia="es-ES"/>
              </w:rPr>
              <w:t>,</w:t>
            </w:r>
            <w:r w:rsidR="00AE3276" w:rsidRPr="003661EA">
              <w:rPr>
                <w:rFonts w:ascii="Arial" w:eastAsia="Times New Roman" w:hAnsi="Arial" w:cs="Arial"/>
                <w:sz w:val="20"/>
                <w:szCs w:val="20"/>
                <w:lang w:eastAsia="es-ES"/>
              </w:rPr>
              <w:t xml:space="preserve"> respondiendo a las necesidades de la dinámica empresarial local en articulación con las instancias</w:t>
            </w:r>
            <w:r w:rsidRPr="003661EA">
              <w:rPr>
                <w:rFonts w:ascii="Arial" w:eastAsia="Times New Roman" w:hAnsi="Arial" w:cs="Arial"/>
                <w:sz w:val="20"/>
                <w:szCs w:val="20"/>
                <w:lang w:eastAsia="es-ES"/>
              </w:rPr>
              <w:t xml:space="preserve"> </w:t>
            </w:r>
            <w:r w:rsidR="00AE3276" w:rsidRPr="003661EA">
              <w:rPr>
                <w:rFonts w:ascii="Arial" w:eastAsia="Times New Roman" w:hAnsi="Arial" w:cs="Arial"/>
                <w:sz w:val="20"/>
                <w:szCs w:val="20"/>
                <w:lang w:eastAsia="es-ES"/>
              </w:rPr>
              <w:t>relacionadas con empleo</w:t>
            </w:r>
            <w:r w:rsidR="003661EA" w:rsidRPr="003661EA">
              <w:rPr>
                <w:rFonts w:ascii="Arial" w:hAnsi="Arial" w:cs="Arial"/>
                <w:sz w:val="20"/>
                <w:szCs w:val="20"/>
                <w:lang w:eastAsia="es-ES"/>
              </w:rPr>
              <w:t>.</w:t>
            </w:r>
          </w:p>
        </w:tc>
      </w:tr>
      <w:tr w:rsidR="00D3208E" w:rsidRPr="00240FC6" w14:paraId="78BF1CFE" w14:textId="77777777" w:rsidTr="004467C6">
        <w:trPr>
          <w:trHeight w:val="764"/>
          <w:tblCellSpacing w:w="0" w:type="dxa"/>
        </w:trPr>
        <w:tc>
          <w:tcPr>
            <w:tcW w:w="3060" w:type="dxa"/>
            <w:tcBorders>
              <w:top w:val="single" w:sz="4" w:space="0" w:color="auto"/>
              <w:left w:val="single" w:sz="4" w:space="0" w:color="auto"/>
              <w:bottom w:val="single" w:sz="4" w:space="0" w:color="auto"/>
            </w:tcBorders>
            <w:vAlign w:val="center"/>
            <w:hideMark/>
          </w:tcPr>
          <w:tbl>
            <w:tblPr>
              <w:tblW w:w="3050" w:type="dxa"/>
              <w:tblCellSpacing w:w="15" w:type="dxa"/>
              <w:tblCellMar>
                <w:left w:w="0" w:type="dxa"/>
                <w:right w:w="0" w:type="dxa"/>
              </w:tblCellMar>
              <w:tblLook w:val="04A0" w:firstRow="1" w:lastRow="0" w:firstColumn="1" w:lastColumn="0" w:noHBand="0" w:noVBand="1"/>
            </w:tblPr>
            <w:tblGrid>
              <w:gridCol w:w="3050"/>
            </w:tblGrid>
            <w:tr w:rsidR="00D3208E" w:rsidRPr="00FC27C4" w14:paraId="66AFE437" w14:textId="77777777" w:rsidTr="001F4B8E">
              <w:trPr>
                <w:trHeight w:val="501"/>
                <w:tblCellSpacing w:w="15" w:type="dxa"/>
              </w:trPr>
              <w:tc>
                <w:tcPr>
                  <w:tcW w:w="0" w:type="auto"/>
                  <w:vAlign w:val="center"/>
                  <w:hideMark/>
                </w:tcPr>
                <w:p w14:paraId="411F3E81" w14:textId="53BAE47E" w:rsidR="00F044FA" w:rsidRPr="00FC27C4" w:rsidRDefault="00D3208E" w:rsidP="00F044FA">
                  <w:pPr>
                    <w:jc w:val="both"/>
                    <w:rPr>
                      <w:rFonts w:ascii="Arial" w:hAnsi="Arial" w:cs="Arial"/>
                      <w:sz w:val="20"/>
                      <w:szCs w:val="20"/>
                    </w:rPr>
                  </w:pPr>
                  <w:r w:rsidRPr="00FC27C4">
                    <w:rPr>
                      <w:rFonts w:ascii="Arial" w:hAnsi="Arial" w:cs="Arial"/>
                      <w:b/>
                      <w:sz w:val="20"/>
                      <w:szCs w:val="20"/>
                    </w:rPr>
                    <w:t>ALCANCE:</w:t>
                  </w:r>
                  <w:r w:rsidR="00F044FA" w:rsidRPr="00FC27C4">
                    <w:rPr>
                      <w:rFonts w:ascii="Arial" w:hAnsi="Arial" w:cs="Arial"/>
                      <w:b/>
                      <w:sz w:val="20"/>
                      <w:szCs w:val="20"/>
                    </w:rPr>
                    <w:t xml:space="preserve"> </w:t>
                  </w:r>
                </w:p>
                <w:p w14:paraId="1ADB35E9" w14:textId="5703A008" w:rsidR="00D3208E" w:rsidRPr="00FC27C4" w:rsidRDefault="00D3208E" w:rsidP="001F4B8E">
                  <w:pPr>
                    <w:rPr>
                      <w:rFonts w:ascii="Arial" w:hAnsi="Arial" w:cs="Arial"/>
                      <w:b/>
                      <w:sz w:val="20"/>
                      <w:szCs w:val="20"/>
                    </w:rPr>
                  </w:pPr>
                </w:p>
              </w:tc>
            </w:tr>
          </w:tbl>
          <w:p w14:paraId="04D2F125" w14:textId="77777777" w:rsidR="00D3208E" w:rsidRPr="00FC27C4" w:rsidRDefault="00D3208E" w:rsidP="001F4B8E">
            <w:pPr>
              <w:rPr>
                <w:rFonts w:ascii="Arial" w:hAnsi="Arial" w:cs="Arial"/>
                <w:b/>
                <w:sz w:val="20"/>
                <w:szCs w:val="20"/>
              </w:rPr>
            </w:pPr>
          </w:p>
        </w:tc>
        <w:tc>
          <w:tcPr>
            <w:tcW w:w="6858" w:type="dxa"/>
            <w:tcBorders>
              <w:top w:val="single" w:sz="4" w:space="0" w:color="auto"/>
              <w:left w:val="single" w:sz="4" w:space="0" w:color="auto"/>
              <w:bottom w:val="single" w:sz="4" w:space="0" w:color="auto"/>
              <w:right w:val="single" w:sz="4" w:space="0" w:color="auto"/>
            </w:tcBorders>
            <w:vAlign w:val="center"/>
            <w:hideMark/>
          </w:tcPr>
          <w:p w14:paraId="2B79BFC8" w14:textId="6D4247A0" w:rsidR="00A15DC5" w:rsidRPr="00FC27C4" w:rsidRDefault="00A15DC5" w:rsidP="00B12645">
            <w:pPr>
              <w:ind w:right="133"/>
              <w:jc w:val="both"/>
              <w:rPr>
                <w:rFonts w:ascii="Arial" w:hAnsi="Arial" w:cs="Arial"/>
                <w:sz w:val="20"/>
                <w:szCs w:val="20"/>
              </w:rPr>
            </w:pPr>
            <w:r w:rsidRPr="00FC27C4">
              <w:rPr>
                <w:rFonts w:ascii="Arial" w:hAnsi="Arial" w:cs="Arial"/>
                <w:sz w:val="20"/>
                <w:szCs w:val="20"/>
              </w:rPr>
              <w:t xml:space="preserve">Inicia con </w:t>
            </w:r>
            <w:r w:rsidR="00891E3B" w:rsidRPr="00FC27C4">
              <w:rPr>
                <w:rFonts w:ascii="Arial" w:hAnsi="Arial" w:cs="Arial"/>
                <w:sz w:val="20"/>
                <w:szCs w:val="20"/>
              </w:rPr>
              <w:t>la</w:t>
            </w:r>
            <w:r w:rsidR="000060C2" w:rsidRPr="00FC27C4">
              <w:rPr>
                <w:rFonts w:ascii="Arial" w:hAnsi="Arial" w:cs="Arial"/>
                <w:sz w:val="20"/>
                <w:szCs w:val="20"/>
              </w:rPr>
              <w:t xml:space="preserve"> determinación de la necesidad soportada </w:t>
            </w:r>
            <w:r w:rsidR="00F002A9" w:rsidRPr="00FC27C4">
              <w:rPr>
                <w:rFonts w:ascii="Arial" w:hAnsi="Arial" w:cs="Arial"/>
                <w:sz w:val="20"/>
                <w:szCs w:val="20"/>
              </w:rPr>
              <w:t>en cifras e indicadores, continú</w:t>
            </w:r>
            <w:r w:rsidR="000060C2" w:rsidRPr="00FC27C4">
              <w:rPr>
                <w:rFonts w:ascii="Arial" w:hAnsi="Arial" w:cs="Arial"/>
                <w:sz w:val="20"/>
                <w:szCs w:val="20"/>
              </w:rPr>
              <w:t>a</w:t>
            </w:r>
            <w:r w:rsidR="00841FD7" w:rsidRPr="00FC27C4">
              <w:rPr>
                <w:rFonts w:ascii="Arial" w:hAnsi="Arial" w:cs="Arial"/>
                <w:sz w:val="20"/>
                <w:szCs w:val="20"/>
              </w:rPr>
              <w:t xml:space="preserve"> </w:t>
            </w:r>
            <w:r w:rsidR="00FC27C4" w:rsidRPr="00FC27C4">
              <w:rPr>
                <w:rFonts w:ascii="Arial" w:hAnsi="Arial" w:cs="Arial"/>
                <w:sz w:val="20"/>
                <w:szCs w:val="20"/>
              </w:rPr>
              <w:t>con el rastreo de instrumentos y estrategias similares y complementarias realizadas en la ciudad</w:t>
            </w:r>
            <w:r w:rsidR="00AE3276">
              <w:rPr>
                <w:rFonts w:ascii="Arial" w:hAnsi="Arial" w:cs="Arial"/>
                <w:sz w:val="20"/>
                <w:szCs w:val="20"/>
              </w:rPr>
              <w:t xml:space="preserve"> o en el contexto nacional, </w:t>
            </w:r>
            <w:r w:rsidR="00FC27C4" w:rsidRPr="00FC27C4">
              <w:rPr>
                <w:rFonts w:ascii="Arial" w:hAnsi="Arial" w:cs="Arial"/>
                <w:sz w:val="20"/>
                <w:szCs w:val="20"/>
              </w:rPr>
              <w:t xml:space="preserve">continúa con la validación del secretario de despacho y equipo de trabajo, continúa </w:t>
            </w:r>
            <w:r w:rsidR="00841FD7" w:rsidRPr="00FC27C4">
              <w:rPr>
                <w:rFonts w:ascii="Arial" w:hAnsi="Arial" w:cs="Arial"/>
                <w:sz w:val="20"/>
                <w:szCs w:val="20"/>
              </w:rPr>
              <w:t xml:space="preserve">con la estructuración de una matriz de actividades, productos y metas, continúa </w:t>
            </w:r>
            <w:r w:rsidR="00FC27C4" w:rsidRPr="00FC27C4">
              <w:rPr>
                <w:rFonts w:ascii="Arial" w:hAnsi="Arial" w:cs="Arial"/>
                <w:sz w:val="20"/>
                <w:szCs w:val="20"/>
              </w:rPr>
              <w:t>con la validación técnica y jurídica preliminar</w:t>
            </w:r>
            <w:r w:rsidR="00B12645">
              <w:rPr>
                <w:rFonts w:ascii="Arial" w:hAnsi="Arial" w:cs="Arial"/>
                <w:sz w:val="20"/>
                <w:szCs w:val="20"/>
              </w:rPr>
              <w:t xml:space="preserve"> para dar paso a </w:t>
            </w:r>
            <w:r w:rsidR="00841FD7" w:rsidRPr="00FC27C4">
              <w:rPr>
                <w:rFonts w:ascii="Arial" w:hAnsi="Arial" w:cs="Arial"/>
                <w:sz w:val="20"/>
                <w:szCs w:val="20"/>
              </w:rPr>
              <w:t xml:space="preserve">la versión final ajustada de la estructura </w:t>
            </w:r>
            <w:r w:rsidR="00AE3276">
              <w:rPr>
                <w:rFonts w:ascii="Arial" w:hAnsi="Arial" w:cs="Arial"/>
                <w:sz w:val="20"/>
                <w:szCs w:val="20"/>
              </w:rPr>
              <w:t>de la</w:t>
            </w:r>
            <w:r w:rsidR="00841FD7" w:rsidRPr="00FC27C4">
              <w:rPr>
                <w:rFonts w:ascii="Arial" w:hAnsi="Arial" w:cs="Arial"/>
                <w:sz w:val="20"/>
                <w:szCs w:val="20"/>
              </w:rPr>
              <w:t xml:space="preserve"> estrategia para el fo</w:t>
            </w:r>
            <w:r w:rsidR="00AE3276">
              <w:rPr>
                <w:rFonts w:ascii="Arial" w:hAnsi="Arial" w:cs="Arial"/>
                <w:sz w:val="20"/>
                <w:szCs w:val="20"/>
              </w:rPr>
              <w:t xml:space="preserve">mento </w:t>
            </w:r>
            <w:r w:rsidR="00841FD7" w:rsidRPr="00FC27C4">
              <w:rPr>
                <w:rFonts w:ascii="Arial" w:hAnsi="Arial" w:cs="Arial"/>
                <w:sz w:val="20"/>
                <w:szCs w:val="20"/>
              </w:rPr>
              <w:t xml:space="preserve">del </w:t>
            </w:r>
            <w:r w:rsidR="00AE3276">
              <w:rPr>
                <w:rFonts w:ascii="Arial" w:hAnsi="Arial" w:cs="Arial"/>
                <w:sz w:val="20"/>
                <w:szCs w:val="20"/>
              </w:rPr>
              <w:t>empleo digno y decente</w:t>
            </w:r>
            <w:r w:rsidR="00841FD7" w:rsidRPr="00FC27C4">
              <w:rPr>
                <w:rFonts w:ascii="Arial" w:hAnsi="Arial" w:cs="Arial"/>
                <w:sz w:val="20"/>
                <w:szCs w:val="20"/>
              </w:rPr>
              <w:t>.</w:t>
            </w:r>
            <w:r w:rsidR="00891E3B" w:rsidRPr="00FC27C4">
              <w:rPr>
                <w:rFonts w:ascii="Arial" w:hAnsi="Arial" w:cs="Arial"/>
                <w:sz w:val="20"/>
                <w:szCs w:val="20"/>
              </w:rPr>
              <w:t xml:space="preserve"> </w:t>
            </w:r>
            <w:r w:rsidR="00B12645">
              <w:rPr>
                <w:rFonts w:ascii="Arial" w:hAnsi="Arial" w:cs="Arial"/>
                <w:sz w:val="20"/>
                <w:szCs w:val="20"/>
              </w:rPr>
              <w:t xml:space="preserve">Continúa con la implementación y termina con las acciones de seguimiento y entrega final de resultados. </w:t>
            </w:r>
          </w:p>
        </w:tc>
      </w:tr>
    </w:tbl>
    <w:p w14:paraId="56C82519" w14:textId="77777777" w:rsidR="00D3208E" w:rsidRPr="00240FC6" w:rsidRDefault="00D3208E" w:rsidP="00D3208E">
      <w:pPr>
        <w:rPr>
          <w:rFonts w:ascii="Arial" w:hAnsi="Arial" w:cs="Arial"/>
          <w:sz w:val="20"/>
          <w:szCs w:val="20"/>
        </w:rPr>
      </w:pPr>
    </w:p>
    <w:p w14:paraId="685A18B0" w14:textId="77777777" w:rsidR="004C53E3" w:rsidRDefault="004C53E3" w:rsidP="00D3208E">
      <w:pPr>
        <w:rPr>
          <w:rFonts w:ascii="Arial" w:hAnsi="Arial" w:cs="Arial"/>
          <w:sz w:val="20"/>
          <w:szCs w:val="20"/>
        </w:rPr>
      </w:pPr>
    </w:p>
    <w:p w14:paraId="68E9ECA5" w14:textId="79371CC4" w:rsidR="00D3208E" w:rsidRPr="00285BE6" w:rsidRDefault="00D3208E" w:rsidP="00D3208E">
      <w:pPr>
        <w:rPr>
          <w:rFonts w:ascii="Arial" w:hAnsi="Arial" w:cs="Arial"/>
          <w:color w:val="000000"/>
          <w:sz w:val="22"/>
          <w:szCs w:val="20"/>
        </w:rPr>
      </w:pPr>
      <w:r w:rsidRPr="00285BE6">
        <w:rPr>
          <w:rFonts w:ascii="Arial" w:hAnsi="Arial" w:cs="Arial"/>
          <w:sz w:val="22"/>
          <w:szCs w:val="20"/>
        </w:rPr>
        <w:t>3.</w:t>
      </w:r>
      <w:r w:rsidRPr="00285BE6">
        <w:rPr>
          <w:rFonts w:ascii="Arial" w:hAnsi="Arial" w:cs="Arial"/>
          <w:b/>
          <w:sz w:val="22"/>
          <w:szCs w:val="20"/>
        </w:rPr>
        <w:t xml:space="preserve"> </w:t>
      </w:r>
      <w:r w:rsidRPr="00285BE6">
        <w:rPr>
          <w:rFonts w:ascii="Arial" w:hAnsi="Arial" w:cs="Arial"/>
          <w:b/>
          <w:color w:val="000000"/>
          <w:sz w:val="22"/>
          <w:szCs w:val="20"/>
        </w:rPr>
        <w:t>RESPONSABLE</w:t>
      </w:r>
      <w:r w:rsidR="009E1A7A">
        <w:rPr>
          <w:rFonts w:ascii="Arial" w:hAnsi="Arial" w:cs="Arial"/>
          <w:b/>
          <w:color w:val="000000"/>
          <w:sz w:val="22"/>
          <w:szCs w:val="20"/>
        </w:rPr>
        <w:t>S</w:t>
      </w:r>
      <w:r w:rsidRPr="00285BE6">
        <w:rPr>
          <w:rFonts w:ascii="Arial" w:hAnsi="Arial" w:cs="Arial"/>
          <w:b/>
          <w:color w:val="000000"/>
          <w:sz w:val="22"/>
          <w:szCs w:val="20"/>
        </w:rPr>
        <w:t>:</w:t>
      </w:r>
      <w:r w:rsidRPr="00285BE6">
        <w:rPr>
          <w:rFonts w:ascii="Arial" w:hAnsi="Arial" w:cs="Arial"/>
          <w:color w:val="000000"/>
          <w:sz w:val="22"/>
          <w:szCs w:val="20"/>
        </w:rPr>
        <w:t xml:space="preserve"> </w:t>
      </w:r>
    </w:p>
    <w:p w14:paraId="637CD1A0" w14:textId="77777777" w:rsidR="009E1A7A" w:rsidRPr="009E1A7A" w:rsidRDefault="009E1A7A" w:rsidP="009E1A7A">
      <w:pPr>
        <w:rPr>
          <w:rFonts w:ascii="Arial" w:hAnsi="Arial" w:cs="Arial"/>
          <w:b/>
          <w:sz w:val="22"/>
          <w:szCs w:val="20"/>
        </w:rPr>
      </w:pPr>
    </w:p>
    <w:p w14:paraId="4682DA84" w14:textId="2B5F7D63" w:rsidR="009E1A7A" w:rsidRPr="009E1A7A" w:rsidRDefault="009E1A7A" w:rsidP="009E1A7A">
      <w:pPr>
        <w:rPr>
          <w:rFonts w:ascii="Arial" w:hAnsi="Arial" w:cs="Arial"/>
          <w:b/>
          <w:sz w:val="22"/>
          <w:szCs w:val="20"/>
        </w:rPr>
      </w:pPr>
      <w:r w:rsidRPr="009E1A7A">
        <w:rPr>
          <w:rFonts w:ascii="Arial" w:hAnsi="Arial" w:cs="Arial"/>
          <w:b/>
          <w:sz w:val="22"/>
          <w:szCs w:val="20"/>
        </w:rPr>
        <w:t>Profesional Universitaria-</w:t>
      </w:r>
      <w:r w:rsidR="00AE3276">
        <w:rPr>
          <w:rFonts w:ascii="Arial" w:hAnsi="Arial" w:cs="Arial"/>
          <w:b/>
          <w:sz w:val="22"/>
          <w:szCs w:val="20"/>
        </w:rPr>
        <w:t xml:space="preserve">Empleo - </w:t>
      </w:r>
      <w:r w:rsidRPr="009E1A7A">
        <w:rPr>
          <w:rFonts w:ascii="Arial" w:hAnsi="Arial" w:cs="Arial"/>
          <w:b/>
          <w:sz w:val="22"/>
          <w:szCs w:val="20"/>
        </w:rPr>
        <w:t>Secretaría de TIC y Competitividad.</w:t>
      </w:r>
    </w:p>
    <w:p w14:paraId="104B93D6" w14:textId="77777777" w:rsidR="009E1A7A" w:rsidRPr="009E1A7A" w:rsidRDefault="009E1A7A" w:rsidP="00D3208E">
      <w:pPr>
        <w:rPr>
          <w:rFonts w:ascii="Arial" w:hAnsi="Arial" w:cs="Arial"/>
          <w:b/>
          <w:sz w:val="22"/>
          <w:szCs w:val="20"/>
        </w:rPr>
      </w:pPr>
    </w:p>
    <w:p w14:paraId="2010D683" w14:textId="77777777" w:rsidR="00CC733B" w:rsidRPr="00285BE6" w:rsidRDefault="00CC733B" w:rsidP="00D3208E">
      <w:pPr>
        <w:rPr>
          <w:rFonts w:ascii="Arial" w:hAnsi="Arial" w:cs="Arial"/>
          <w:sz w:val="22"/>
          <w:szCs w:val="20"/>
        </w:rPr>
      </w:pPr>
    </w:p>
    <w:p w14:paraId="6D6E1DFB" w14:textId="79187C0F" w:rsidR="00746347" w:rsidRPr="00285BE6" w:rsidRDefault="00D3208E" w:rsidP="00D3208E">
      <w:pPr>
        <w:rPr>
          <w:rFonts w:ascii="Arial" w:hAnsi="Arial" w:cs="Arial"/>
          <w:sz w:val="22"/>
          <w:szCs w:val="20"/>
        </w:rPr>
      </w:pPr>
      <w:r w:rsidRPr="00285BE6">
        <w:rPr>
          <w:rFonts w:ascii="Arial" w:hAnsi="Arial" w:cs="Arial"/>
          <w:sz w:val="22"/>
          <w:szCs w:val="20"/>
        </w:rPr>
        <w:t xml:space="preserve">4. </w:t>
      </w:r>
      <w:r w:rsidRPr="00285BE6">
        <w:rPr>
          <w:rFonts w:ascii="Arial" w:hAnsi="Arial" w:cs="Arial"/>
          <w:b/>
          <w:sz w:val="22"/>
          <w:szCs w:val="20"/>
        </w:rPr>
        <w:t>CONDICIONES GENERALES:</w:t>
      </w:r>
      <w:r w:rsidRPr="00285BE6">
        <w:rPr>
          <w:rFonts w:ascii="Arial" w:hAnsi="Arial" w:cs="Arial"/>
          <w:sz w:val="22"/>
          <w:szCs w:val="20"/>
        </w:rPr>
        <w:t xml:space="preserve"> </w:t>
      </w:r>
    </w:p>
    <w:p w14:paraId="51677C9D" w14:textId="77777777" w:rsidR="008A0C55" w:rsidRPr="00285BE6" w:rsidRDefault="008A0C55" w:rsidP="00D3208E">
      <w:pPr>
        <w:rPr>
          <w:rFonts w:ascii="Arial" w:hAnsi="Arial" w:cs="Arial"/>
          <w:sz w:val="22"/>
          <w:szCs w:val="20"/>
        </w:rPr>
      </w:pPr>
    </w:p>
    <w:p w14:paraId="0A24635D" w14:textId="651E4334" w:rsidR="008A0C55" w:rsidRPr="00285BE6" w:rsidRDefault="008A0C55" w:rsidP="00501204">
      <w:pPr>
        <w:pStyle w:val="Prrafodelista"/>
        <w:numPr>
          <w:ilvl w:val="0"/>
          <w:numId w:val="11"/>
        </w:numPr>
        <w:jc w:val="both"/>
        <w:rPr>
          <w:rFonts w:ascii="Arial" w:hAnsi="Arial" w:cs="Arial"/>
          <w:sz w:val="22"/>
          <w:szCs w:val="20"/>
        </w:rPr>
      </w:pPr>
      <w:r w:rsidRPr="00285BE6">
        <w:rPr>
          <w:rFonts w:ascii="Arial" w:hAnsi="Arial" w:cs="Arial"/>
          <w:sz w:val="22"/>
          <w:szCs w:val="20"/>
        </w:rPr>
        <w:t xml:space="preserve">La Política Pública de Emprendimiento, Competitividad y Empleo fue aprobada mediante decreto 0347 de 2019. Tiene vigencia hasta 2027 y busca contribuir a la construcción de una ciudad con mejor calidad de vida fundamentado en el desarrollo del capital humano, el emprendimiento, la innovación y la competitividad </w:t>
      </w:r>
      <w:r w:rsidR="00C36480" w:rsidRPr="00285BE6">
        <w:rPr>
          <w:rFonts w:ascii="Arial" w:hAnsi="Arial" w:cs="Arial"/>
          <w:sz w:val="22"/>
          <w:szCs w:val="20"/>
        </w:rPr>
        <w:t>empresarial a</w:t>
      </w:r>
      <w:r w:rsidRPr="00285BE6">
        <w:rPr>
          <w:rFonts w:ascii="Arial" w:hAnsi="Arial" w:cs="Arial"/>
          <w:sz w:val="22"/>
          <w:szCs w:val="20"/>
        </w:rPr>
        <w:t xml:space="preserve"> través de una cultura empresarial colaborativa </w:t>
      </w:r>
    </w:p>
    <w:p w14:paraId="0D7B479D" w14:textId="77777777" w:rsidR="00746347" w:rsidRPr="00285BE6" w:rsidRDefault="00746347" w:rsidP="00D3208E">
      <w:pPr>
        <w:rPr>
          <w:rFonts w:ascii="Arial" w:hAnsi="Arial" w:cs="Arial"/>
          <w:sz w:val="22"/>
          <w:szCs w:val="20"/>
        </w:rPr>
      </w:pPr>
    </w:p>
    <w:p w14:paraId="5B415926" w14:textId="6FDF3484" w:rsidR="009B1F48" w:rsidRPr="00285BE6" w:rsidRDefault="006255B2" w:rsidP="008A0C55">
      <w:pPr>
        <w:pStyle w:val="Textoindependiente"/>
        <w:numPr>
          <w:ilvl w:val="0"/>
          <w:numId w:val="11"/>
        </w:numPr>
        <w:spacing w:line="259" w:lineRule="auto"/>
        <w:jc w:val="both"/>
        <w:rPr>
          <w:rFonts w:ascii="Arial" w:hAnsi="Arial" w:cs="Arial"/>
          <w:color w:val="000000" w:themeColor="text1"/>
          <w:sz w:val="22"/>
          <w:szCs w:val="20"/>
        </w:rPr>
      </w:pPr>
      <w:r w:rsidRPr="00285BE6">
        <w:rPr>
          <w:rFonts w:ascii="Arial" w:hAnsi="Arial" w:cs="Arial"/>
          <w:color w:val="000000" w:themeColor="text1"/>
          <w:sz w:val="22"/>
          <w:szCs w:val="20"/>
        </w:rPr>
        <w:t xml:space="preserve">Existen en la ciudad, la región y el país múltiples fuentes de consulta de información acerca de los indicadores que permiten establecer las necesidades de los emprendedores de la ciudad, entre ellas se resalta el Centro de Investigaciones económicas de la Cámara de Comercio de Manizales, el DANE, </w:t>
      </w:r>
      <w:r w:rsidR="00AE3276">
        <w:rPr>
          <w:rFonts w:ascii="Arial" w:hAnsi="Arial" w:cs="Arial"/>
          <w:color w:val="000000" w:themeColor="text1"/>
          <w:sz w:val="22"/>
          <w:szCs w:val="20"/>
        </w:rPr>
        <w:t>la OIT</w:t>
      </w:r>
      <w:r w:rsidRPr="00285BE6">
        <w:rPr>
          <w:rFonts w:ascii="Arial" w:hAnsi="Arial" w:cs="Arial"/>
          <w:color w:val="000000" w:themeColor="text1"/>
          <w:sz w:val="22"/>
          <w:szCs w:val="20"/>
        </w:rPr>
        <w:t xml:space="preserve">, </w:t>
      </w:r>
      <w:r w:rsidR="00AE3276">
        <w:rPr>
          <w:rFonts w:ascii="Arial" w:hAnsi="Arial" w:cs="Arial"/>
          <w:color w:val="000000" w:themeColor="text1"/>
          <w:sz w:val="22"/>
          <w:szCs w:val="20"/>
        </w:rPr>
        <w:t>el Laboratorio de Innovación de Manizales</w:t>
      </w:r>
      <w:r w:rsidR="00A61E33" w:rsidRPr="00285BE6">
        <w:rPr>
          <w:rFonts w:ascii="Arial" w:hAnsi="Arial" w:cs="Arial"/>
          <w:color w:val="000000" w:themeColor="text1"/>
          <w:sz w:val="22"/>
          <w:szCs w:val="20"/>
        </w:rPr>
        <w:t>, Manizales como vamos, entre otros.</w:t>
      </w:r>
    </w:p>
    <w:p w14:paraId="0A1CBAA3" w14:textId="77777777" w:rsidR="008D32F1" w:rsidRPr="00285BE6" w:rsidRDefault="008D32F1" w:rsidP="008D32F1">
      <w:pPr>
        <w:pStyle w:val="Textoindependiente"/>
        <w:spacing w:line="259" w:lineRule="auto"/>
        <w:ind w:left="720"/>
        <w:jc w:val="both"/>
        <w:rPr>
          <w:rFonts w:ascii="Arial" w:hAnsi="Arial" w:cs="Arial"/>
          <w:color w:val="000000" w:themeColor="text1"/>
          <w:sz w:val="22"/>
          <w:szCs w:val="20"/>
        </w:rPr>
      </w:pPr>
    </w:p>
    <w:p w14:paraId="0297919A" w14:textId="3FE5D0CE" w:rsidR="009E1A7A" w:rsidRDefault="00122D5C" w:rsidP="001E3CA8">
      <w:pPr>
        <w:pStyle w:val="Textoindependiente"/>
        <w:numPr>
          <w:ilvl w:val="0"/>
          <w:numId w:val="11"/>
        </w:numPr>
        <w:spacing w:line="259" w:lineRule="auto"/>
        <w:jc w:val="both"/>
        <w:rPr>
          <w:rFonts w:ascii="Arial" w:hAnsi="Arial" w:cs="Arial"/>
          <w:sz w:val="22"/>
          <w:szCs w:val="20"/>
        </w:rPr>
      </w:pPr>
      <w:r w:rsidRPr="00803A18">
        <w:rPr>
          <w:rFonts w:ascii="Arial" w:hAnsi="Arial" w:cs="Arial"/>
          <w:sz w:val="22"/>
          <w:szCs w:val="20"/>
        </w:rPr>
        <w:t xml:space="preserve">La ciudad cuenta con instancias de articulación de actores de </w:t>
      </w:r>
      <w:r w:rsidR="00803A18" w:rsidRPr="00803A18">
        <w:rPr>
          <w:rFonts w:ascii="Arial" w:hAnsi="Arial" w:cs="Arial"/>
          <w:sz w:val="22"/>
          <w:szCs w:val="20"/>
        </w:rPr>
        <w:t>empleo</w:t>
      </w:r>
      <w:r w:rsidRPr="00803A18">
        <w:rPr>
          <w:rFonts w:ascii="Arial" w:hAnsi="Arial" w:cs="Arial"/>
          <w:sz w:val="22"/>
          <w:szCs w:val="20"/>
        </w:rPr>
        <w:t xml:space="preserve"> como la </w:t>
      </w:r>
      <w:r w:rsidR="00803A18" w:rsidRPr="00803A18">
        <w:rPr>
          <w:rFonts w:ascii="Arial" w:hAnsi="Arial" w:cs="Arial"/>
          <w:sz w:val="22"/>
          <w:szCs w:val="20"/>
        </w:rPr>
        <w:t xml:space="preserve">Sub Comisión de Asuntos laborales y Salariales de Caldas, el </w:t>
      </w:r>
      <w:r w:rsidR="00C36480" w:rsidRPr="00803A18">
        <w:rPr>
          <w:rFonts w:ascii="Arial" w:hAnsi="Arial" w:cs="Arial"/>
          <w:sz w:val="22"/>
          <w:szCs w:val="20"/>
        </w:rPr>
        <w:t>Subcomité</w:t>
      </w:r>
      <w:r w:rsidR="00803A18" w:rsidRPr="00803A18">
        <w:rPr>
          <w:rFonts w:ascii="Arial" w:hAnsi="Arial" w:cs="Arial"/>
          <w:sz w:val="22"/>
          <w:szCs w:val="20"/>
        </w:rPr>
        <w:t xml:space="preserve"> de Trabajo de Caldas y El observatorio Regional de Mercado de Trabajo- ORMET</w:t>
      </w:r>
      <w:r w:rsidRPr="00803A18">
        <w:rPr>
          <w:rFonts w:ascii="Arial" w:hAnsi="Arial" w:cs="Arial"/>
          <w:sz w:val="22"/>
          <w:szCs w:val="20"/>
        </w:rPr>
        <w:t xml:space="preserve"> </w:t>
      </w:r>
      <w:r w:rsidR="00803A18" w:rsidRPr="00803A18">
        <w:rPr>
          <w:rFonts w:ascii="Arial" w:hAnsi="Arial" w:cs="Arial"/>
          <w:sz w:val="22"/>
          <w:szCs w:val="20"/>
        </w:rPr>
        <w:t>de Caldas</w:t>
      </w:r>
      <w:r w:rsidRPr="00803A18">
        <w:rPr>
          <w:rFonts w:ascii="Arial" w:hAnsi="Arial" w:cs="Arial"/>
          <w:sz w:val="22"/>
          <w:szCs w:val="20"/>
        </w:rPr>
        <w:t xml:space="preserve"> donde confluyen actores públicos, academia, gremios, </w:t>
      </w:r>
      <w:r w:rsidR="00803A18" w:rsidRPr="00803A18">
        <w:rPr>
          <w:rFonts w:ascii="Arial" w:hAnsi="Arial" w:cs="Arial"/>
          <w:sz w:val="22"/>
          <w:szCs w:val="20"/>
        </w:rPr>
        <w:t>centrales obreras</w:t>
      </w:r>
      <w:r w:rsidRPr="00803A18">
        <w:rPr>
          <w:rFonts w:ascii="Arial" w:hAnsi="Arial" w:cs="Arial"/>
          <w:sz w:val="22"/>
          <w:szCs w:val="20"/>
        </w:rPr>
        <w:t xml:space="preserve"> todos en busca de </w:t>
      </w:r>
      <w:r w:rsidR="00803A18">
        <w:rPr>
          <w:rFonts w:ascii="Arial" w:hAnsi="Arial" w:cs="Arial"/>
          <w:sz w:val="22"/>
          <w:szCs w:val="20"/>
        </w:rPr>
        <w:t>estrategias que permitan fomentar la calidad de los empleos impactando en la productividad de la región y el bienestar de las personas que trabajan.</w:t>
      </w:r>
    </w:p>
    <w:p w14:paraId="6586BCEA" w14:textId="77777777" w:rsidR="00803A18" w:rsidRPr="00803A18" w:rsidRDefault="00803A18" w:rsidP="00803A18">
      <w:pPr>
        <w:pStyle w:val="Textoindependiente"/>
        <w:spacing w:line="259" w:lineRule="auto"/>
        <w:jc w:val="both"/>
        <w:rPr>
          <w:rFonts w:ascii="Arial" w:hAnsi="Arial" w:cs="Arial"/>
          <w:sz w:val="22"/>
          <w:szCs w:val="20"/>
        </w:rPr>
      </w:pPr>
    </w:p>
    <w:p w14:paraId="2126AC23" w14:textId="01010A14" w:rsidR="00802210" w:rsidRPr="00285BE6" w:rsidRDefault="00122D5C" w:rsidP="008A0C55">
      <w:pPr>
        <w:pStyle w:val="Textoindependiente"/>
        <w:numPr>
          <w:ilvl w:val="0"/>
          <w:numId w:val="11"/>
        </w:numPr>
        <w:spacing w:line="259" w:lineRule="auto"/>
        <w:jc w:val="both"/>
        <w:rPr>
          <w:rFonts w:ascii="Arial" w:hAnsi="Arial" w:cs="Arial"/>
          <w:color w:val="000000" w:themeColor="text1"/>
          <w:sz w:val="22"/>
          <w:szCs w:val="20"/>
        </w:rPr>
      </w:pPr>
      <w:r w:rsidRPr="00285BE6">
        <w:rPr>
          <w:rFonts w:ascii="Arial" w:hAnsi="Arial" w:cs="Arial"/>
          <w:color w:val="000000" w:themeColor="text1"/>
          <w:sz w:val="22"/>
          <w:szCs w:val="20"/>
        </w:rPr>
        <w:t>El em</w:t>
      </w:r>
      <w:r w:rsidR="00803A18">
        <w:rPr>
          <w:rFonts w:ascii="Arial" w:hAnsi="Arial" w:cs="Arial"/>
          <w:color w:val="000000" w:themeColor="text1"/>
          <w:sz w:val="22"/>
          <w:szCs w:val="20"/>
        </w:rPr>
        <w:t>pleo</w:t>
      </w:r>
      <w:r w:rsidRPr="00285BE6">
        <w:rPr>
          <w:rFonts w:ascii="Arial" w:hAnsi="Arial" w:cs="Arial"/>
          <w:color w:val="000000" w:themeColor="text1"/>
          <w:sz w:val="22"/>
          <w:szCs w:val="20"/>
        </w:rPr>
        <w:t xml:space="preserve"> es una apuesta transversal en la administración municipal, por lo que se identifican ofertas de estrategias en otras dependencias, tales como Secretaría de Desarrollo social, Secretaría de las mujeres y equidad de género, Secretaría de Gobierno</w:t>
      </w:r>
      <w:r w:rsidR="00803A18">
        <w:rPr>
          <w:rFonts w:ascii="Arial" w:hAnsi="Arial" w:cs="Arial"/>
          <w:color w:val="000000" w:themeColor="text1"/>
          <w:sz w:val="22"/>
          <w:szCs w:val="20"/>
        </w:rPr>
        <w:t xml:space="preserve">, </w:t>
      </w:r>
      <w:r w:rsidR="00B1594C">
        <w:rPr>
          <w:rFonts w:ascii="Arial" w:hAnsi="Arial" w:cs="Arial"/>
          <w:color w:val="000000" w:themeColor="text1"/>
          <w:sz w:val="22"/>
          <w:szCs w:val="20"/>
        </w:rPr>
        <w:t>secretaria</w:t>
      </w:r>
      <w:r w:rsidR="00803A18">
        <w:rPr>
          <w:rFonts w:ascii="Arial" w:hAnsi="Arial" w:cs="Arial"/>
          <w:color w:val="000000" w:themeColor="text1"/>
          <w:sz w:val="22"/>
          <w:szCs w:val="20"/>
        </w:rPr>
        <w:t xml:space="preserve"> de Obras Públicas, Unidad de Gestión del Riesgo </w:t>
      </w:r>
      <w:r w:rsidRPr="00285BE6">
        <w:rPr>
          <w:rFonts w:ascii="Arial" w:hAnsi="Arial" w:cs="Arial"/>
          <w:color w:val="000000" w:themeColor="text1"/>
          <w:sz w:val="22"/>
          <w:szCs w:val="20"/>
        </w:rPr>
        <w:t xml:space="preserve">y Secretaría de Educación. </w:t>
      </w:r>
    </w:p>
    <w:p w14:paraId="67014D32" w14:textId="77777777" w:rsidR="00285BE6" w:rsidRPr="00285BE6" w:rsidRDefault="00285BE6" w:rsidP="00285BE6">
      <w:pPr>
        <w:pStyle w:val="Prrafodelista"/>
        <w:rPr>
          <w:rFonts w:ascii="Arial" w:hAnsi="Arial" w:cs="Arial"/>
          <w:color w:val="000000" w:themeColor="text1"/>
          <w:sz w:val="22"/>
          <w:szCs w:val="20"/>
        </w:rPr>
      </w:pPr>
    </w:p>
    <w:p w14:paraId="37FB6D1A" w14:textId="5E13B491" w:rsidR="00285BE6" w:rsidRPr="00B1594C" w:rsidRDefault="00285BE6" w:rsidP="005C5B7B">
      <w:pPr>
        <w:pStyle w:val="Prrafodelista"/>
        <w:numPr>
          <w:ilvl w:val="0"/>
          <w:numId w:val="11"/>
        </w:numPr>
        <w:spacing w:after="160" w:line="256" w:lineRule="auto"/>
        <w:contextualSpacing/>
        <w:jc w:val="both"/>
        <w:rPr>
          <w:rFonts w:ascii="Arial" w:eastAsia="Arial MT" w:hAnsi="Arial" w:cs="Arial"/>
          <w:color w:val="000000" w:themeColor="text1"/>
          <w:sz w:val="22"/>
          <w:szCs w:val="20"/>
          <w:lang w:eastAsia="en-US"/>
        </w:rPr>
      </w:pPr>
      <w:r w:rsidRPr="00B1594C">
        <w:rPr>
          <w:rFonts w:ascii="Arial" w:eastAsia="Arial MT" w:hAnsi="Arial" w:cs="Arial"/>
          <w:color w:val="000000" w:themeColor="text1"/>
          <w:sz w:val="22"/>
          <w:szCs w:val="20"/>
          <w:lang w:eastAsia="en-US"/>
        </w:rPr>
        <w:t>Existen múltiples metodologías de intervención, como parte de estrategias de f</w:t>
      </w:r>
      <w:r w:rsidR="00803A18" w:rsidRPr="00B1594C">
        <w:rPr>
          <w:rFonts w:ascii="Arial" w:eastAsia="Arial MT" w:hAnsi="Arial" w:cs="Arial"/>
          <w:color w:val="000000" w:themeColor="text1"/>
          <w:sz w:val="22"/>
          <w:szCs w:val="20"/>
          <w:lang w:eastAsia="en-US"/>
        </w:rPr>
        <w:t>omento del empleo digno y decente</w:t>
      </w:r>
      <w:r w:rsidRPr="00B1594C">
        <w:rPr>
          <w:rFonts w:ascii="Arial" w:eastAsia="Arial MT" w:hAnsi="Arial" w:cs="Arial"/>
          <w:color w:val="000000" w:themeColor="text1"/>
          <w:sz w:val="22"/>
          <w:szCs w:val="20"/>
          <w:lang w:eastAsia="en-US"/>
        </w:rPr>
        <w:t>. Entre</w:t>
      </w:r>
      <w:r w:rsidR="00803A18" w:rsidRPr="00B1594C">
        <w:rPr>
          <w:rFonts w:ascii="Arial" w:eastAsia="Arial MT" w:hAnsi="Arial" w:cs="Arial"/>
          <w:color w:val="000000" w:themeColor="text1"/>
          <w:sz w:val="22"/>
          <w:szCs w:val="20"/>
          <w:lang w:eastAsia="en-US"/>
        </w:rPr>
        <w:t xml:space="preserve"> las que</w:t>
      </w:r>
      <w:r w:rsidRPr="00B1594C">
        <w:rPr>
          <w:rFonts w:ascii="Arial" w:eastAsia="Arial MT" w:hAnsi="Arial" w:cs="Arial"/>
          <w:color w:val="000000" w:themeColor="text1"/>
          <w:sz w:val="22"/>
          <w:szCs w:val="20"/>
          <w:lang w:eastAsia="en-US"/>
        </w:rPr>
        <w:t xml:space="preserve"> se encuentran: </w:t>
      </w:r>
      <w:r w:rsidR="00803A18" w:rsidRPr="00B1594C">
        <w:rPr>
          <w:rFonts w:ascii="Arial" w:eastAsia="Arial MT" w:hAnsi="Arial" w:cs="Arial"/>
          <w:color w:val="000000" w:themeColor="text1"/>
          <w:sz w:val="22"/>
          <w:szCs w:val="20"/>
          <w:lang w:eastAsia="en-US"/>
        </w:rPr>
        <w:t xml:space="preserve">formación para el trabajo, capacitación en idiomas, socializaciones, modalidades de trabajo, </w:t>
      </w:r>
      <w:r w:rsidR="00B1594C" w:rsidRPr="00B1594C">
        <w:rPr>
          <w:rFonts w:ascii="Arial" w:eastAsia="Arial MT" w:hAnsi="Arial" w:cs="Arial"/>
          <w:color w:val="000000" w:themeColor="text1"/>
          <w:sz w:val="22"/>
          <w:szCs w:val="20"/>
          <w:lang w:eastAsia="en-US"/>
        </w:rPr>
        <w:t xml:space="preserve">ruedas y ferias de empleo, fortalecimiento </w:t>
      </w:r>
      <w:r w:rsidR="00B1594C" w:rsidRPr="00B1594C">
        <w:rPr>
          <w:rFonts w:ascii="Arial" w:eastAsia="Arial MT" w:hAnsi="Arial" w:cs="Arial"/>
          <w:color w:val="000000" w:themeColor="text1"/>
          <w:sz w:val="22"/>
          <w:szCs w:val="20"/>
          <w:lang w:eastAsia="en-US"/>
        </w:rPr>
        <w:lastRenderedPageBreak/>
        <w:t>del sistema público de empleo,</w:t>
      </w:r>
      <w:r w:rsidRPr="00B1594C">
        <w:rPr>
          <w:rFonts w:ascii="Arial" w:eastAsia="Arial MT" w:hAnsi="Arial" w:cs="Arial"/>
          <w:color w:val="000000" w:themeColor="text1"/>
          <w:sz w:val="22"/>
          <w:szCs w:val="20"/>
          <w:lang w:eastAsia="en-US"/>
        </w:rPr>
        <w:t xml:space="preserve"> asesorías</w:t>
      </w:r>
      <w:r w:rsidR="00B1594C" w:rsidRPr="00B1594C">
        <w:rPr>
          <w:rFonts w:ascii="Arial" w:eastAsia="Arial MT" w:hAnsi="Arial" w:cs="Arial"/>
          <w:color w:val="000000" w:themeColor="text1"/>
          <w:sz w:val="22"/>
          <w:szCs w:val="20"/>
          <w:lang w:eastAsia="en-US"/>
        </w:rPr>
        <w:t xml:space="preserve"> a las áreas de gestión humana</w:t>
      </w:r>
      <w:r w:rsidRPr="00B1594C">
        <w:rPr>
          <w:rFonts w:ascii="Arial" w:eastAsia="Arial MT" w:hAnsi="Arial" w:cs="Arial"/>
          <w:color w:val="000000" w:themeColor="text1"/>
          <w:sz w:val="22"/>
          <w:szCs w:val="20"/>
          <w:lang w:eastAsia="en-US"/>
        </w:rPr>
        <w:t>,</w:t>
      </w:r>
      <w:r w:rsidR="00B1594C" w:rsidRPr="00B1594C">
        <w:rPr>
          <w:rFonts w:ascii="Arial" w:eastAsia="Arial MT" w:hAnsi="Arial" w:cs="Arial"/>
          <w:color w:val="000000" w:themeColor="text1"/>
          <w:sz w:val="22"/>
          <w:szCs w:val="20"/>
          <w:lang w:eastAsia="en-US"/>
        </w:rPr>
        <w:t xml:space="preserve"> acompañamiento en inclusión laboral de poblaciones vulnerables, cierre de brechas de inserción laboral, perfilamiento de capacidades para el empleo, certificación de competencias laborales, preparación para el mundo laboral, fomento del sistema público de empleo.</w:t>
      </w:r>
      <w:r w:rsidR="00B1594C">
        <w:rPr>
          <w:rFonts w:ascii="Arial" w:eastAsia="Arial MT" w:hAnsi="Arial" w:cs="Arial"/>
          <w:color w:val="000000" w:themeColor="text1"/>
          <w:sz w:val="22"/>
          <w:szCs w:val="20"/>
          <w:lang w:eastAsia="en-US"/>
        </w:rPr>
        <w:t xml:space="preserve"> </w:t>
      </w:r>
      <w:r w:rsidRPr="00B1594C">
        <w:rPr>
          <w:rFonts w:ascii="Arial" w:eastAsia="Arial MT" w:hAnsi="Arial" w:cs="Arial"/>
          <w:color w:val="000000" w:themeColor="text1"/>
          <w:sz w:val="22"/>
          <w:szCs w:val="20"/>
          <w:lang w:eastAsia="en-US"/>
        </w:rPr>
        <w:t xml:space="preserve">La utilización de estas metodologías depende del objetivo de la intervención, la población beneficiaria y los recursos disponibles.  </w:t>
      </w:r>
    </w:p>
    <w:p w14:paraId="712071D4" w14:textId="77777777" w:rsidR="008D32F1" w:rsidRPr="00285BE6" w:rsidRDefault="008D32F1" w:rsidP="009B1F48">
      <w:pPr>
        <w:pStyle w:val="Textoindependiente"/>
        <w:spacing w:line="259" w:lineRule="auto"/>
        <w:jc w:val="both"/>
        <w:rPr>
          <w:rFonts w:ascii="Arial" w:hAnsi="Arial" w:cs="Arial"/>
          <w:color w:val="000000" w:themeColor="text1"/>
          <w:sz w:val="22"/>
          <w:szCs w:val="20"/>
        </w:rPr>
      </w:pPr>
    </w:p>
    <w:p w14:paraId="6EFDBF1D" w14:textId="77777777" w:rsidR="00D3208E" w:rsidRPr="00285BE6" w:rsidRDefault="00D3208E" w:rsidP="00595B66">
      <w:pPr>
        <w:pStyle w:val="Textoindependiente"/>
        <w:spacing w:before="4"/>
        <w:jc w:val="both"/>
        <w:rPr>
          <w:rFonts w:ascii="Arial" w:hAnsi="Arial" w:cs="Arial"/>
          <w:bCs/>
          <w:color w:val="000000" w:themeColor="text1"/>
          <w:sz w:val="22"/>
          <w:szCs w:val="20"/>
        </w:rPr>
      </w:pPr>
    </w:p>
    <w:p w14:paraId="7B37E7DB" w14:textId="55575F61" w:rsidR="009D4B3A" w:rsidRPr="00285BE6" w:rsidRDefault="00D3208E" w:rsidP="000575B6">
      <w:pPr>
        <w:pStyle w:val="Prrafodelista"/>
        <w:numPr>
          <w:ilvl w:val="0"/>
          <w:numId w:val="11"/>
        </w:numPr>
        <w:ind w:left="426"/>
        <w:rPr>
          <w:rFonts w:ascii="Arial" w:hAnsi="Arial" w:cs="Arial"/>
          <w:b/>
          <w:sz w:val="22"/>
          <w:szCs w:val="20"/>
        </w:rPr>
      </w:pPr>
      <w:r w:rsidRPr="00285BE6">
        <w:rPr>
          <w:rFonts w:ascii="Arial" w:hAnsi="Arial" w:cs="Arial"/>
          <w:b/>
          <w:sz w:val="22"/>
          <w:szCs w:val="20"/>
        </w:rPr>
        <w:t xml:space="preserve">DEFINICIONES: </w:t>
      </w:r>
    </w:p>
    <w:p w14:paraId="014A4129" w14:textId="77777777" w:rsidR="000575B6" w:rsidRPr="00285BE6" w:rsidRDefault="000575B6" w:rsidP="000575B6">
      <w:pPr>
        <w:pStyle w:val="Prrafodelista"/>
        <w:ind w:left="720"/>
        <w:rPr>
          <w:rFonts w:ascii="Arial" w:hAnsi="Arial" w:cs="Arial"/>
          <w:b/>
          <w:sz w:val="22"/>
          <w:szCs w:val="20"/>
        </w:rPr>
      </w:pPr>
    </w:p>
    <w:p w14:paraId="133AAC69" w14:textId="77777777" w:rsidR="00E25BF0" w:rsidRPr="00285BE6" w:rsidRDefault="00E25BF0" w:rsidP="00E25BF0">
      <w:pPr>
        <w:pStyle w:val="Prrafodelista"/>
        <w:numPr>
          <w:ilvl w:val="0"/>
          <w:numId w:val="9"/>
        </w:numPr>
        <w:spacing w:after="160" w:line="256" w:lineRule="auto"/>
        <w:contextualSpacing/>
        <w:jc w:val="both"/>
        <w:rPr>
          <w:rFonts w:ascii="Arial" w:hAnsi="Arial" w:cs="Arial"/>
          <w:sz w:val="20"/>
          <w:szCs w:val="22"/>
        </w:rPr>
      </w:pPr>
      <w:r w:rsidRPr="00285BE6">
        <w:rPr>
          <w:rFonts w:ascii="Arial" w:hAnsi="Arial" w:cs="Arial"/>
          <w:b/>
          <w:sz w:val="22"/>
        </w:rPr>
        <w:t>Política Pública ECE:</w:t>
      </w:r>
      <w:r w:rsidRPr="00285BE6">
        <w:rPr>
          <w:rFonts w:ascii="Arial" w:hAnsi="Arial" w:cs="Arial"/>
          <w:sz w:val="22"/>
        </w:rPr>
        <w:t xml:space="preserve"> la política pública de emprendimiento, competitividad y empleo fue adoptada mediante decreto 0347 de 2019 y buscar fortalecer la cultura empresarial colaborativa, fundamentada en el desarrollo del capital humano, el emprendimiento, la innovación y la competitividad empresarial. Mediante la consolidación del desarrollo armónico sostenible y la equidad en el acceso a oportunidades de empleo y de esa manera contribuir a la construcción de ciudad con una mejor calidad de vida. La política pública ECE está conformada por 3 dimensiones, 14 ejes y 33 líneas de acción.</w:t>
      </w:r>
    </w:p>
    <w:p w14:paraId="501D50EE" w14:textId="77777777" w:rsidR="006255B2" w:rsidRPr="00285BE6" w:rsidRDefault="006255B2" w:rsidP="006255B2">
      <w:pPr>
        <w:pStyle w:val="Prrafodelista"/>
        <w:spacing w:after="160" w:line="256" w:lineRule="auto"/>
        <w:ind w:left="720"/>
        <w:contextualSpacing/>
        <w:jc w:val="both"/>
        <w:rPr>
          <w:rFonts w:ascii="Arial" w:hAnsi="Arial" w:cs="Arial"/>
          <w:sz w:val="20"/>
          <w:szCs w:val="22"/>
        </w:rPr>
      </w:pPr>
    </w:p>
    <w:p w14:paraId="06CC0421" w14:textId="76E44978" w:rsidR="00C91022" w:rsidRPr="00C91022" w:rsidRDefault="00B1594C" w:rsidP="0059764A">
      <w:pPr>
        <w:pStyle w:val="Prrafodelista"/>
        <w:numPr>
          <w:ilvl w:val="0"/>
          <w:numId w:val="9"/>
        </w:numPr>
        <w:spacing w:after="160" w:line="256" w:lineRule="auto"/>
        <w:contextualSpacing/>
        <w:jc w:val="both"/>
        <w:rPr>
          <w:rFonts w:ascii="Arial" w:hAnsi="Arial" w:cs="Arial"/>
          <w:sz w:val="22"/>
        </w:rPr>
      </w:pPr>
      <w:r w:rsidRPr="00C91022">
        <w:rPr>
          <w:rFonts w:ascii="Arial" w:hAnsi="Arial" w:cs="Arial"/>
          <w:b/>
          <w:sz w:val="22"/>
        </w:rPr>
        <w:t>Empleo Digno y Decente</w:t>
      </w:r>
      <w:r w:rsidR="00E25BF0" w:rsidRPr="00C91022">
        <w:rPr>
          <w:rFonts w:ascii="Arial" w:hAnsi="Arial" w:cs="Arial"/>
          <w:b/>
          <w:sz w:val="22"/>
        </w:rPr>
        <w:t xml:space="preserve">: </w:t>
      </w:r>
      <w:r w:rsidR="00C91022" w:rsidRPr="00C91022">
        <w:rPr>
          <w:rFonts w:ascii="Arial" w:hAnsi="Arial" w:cs="Arial"/>
          <w:sz w:val="22"/>
        </w:rPr>
        <w:t xml:space="preserve">en la sombrilla internacional de la Organización Internacional del Trabajo (OIT) que define el trabajo decente en cuatro (4) pilares objetivos (Crear empleo e ingresos; Garantizar derecho de los trabajadores; Extender la protección social; y Promover el diálogo social), que nutren la Agenda 2030 de Objetivos de Desarrollo Sostenible (ODS), por medio del ODS 8 </w:t>
      </w:r>
    </w:p>
    <w:p w14:paraId="4CF4F237" w14:textId="475DDC96" w:rsidR="00E25BF0" w:rsidRPr="00C91022" w:rsidRDefault="00C91022" w:rsidP="00C91022">
      <w:pPr>
        <w:pStyle w:val="Prrafodelista"/>
        <w:spacing w:after="160" w:line="256" w:lineRule="auto"/>
        <w:ind w:left="720"/>
        <w:contextualSpacing/>
        <w:jc w:val="both"/>
        <w:rPr>
          <w:rFonts w:ascii="Arial" w:hAnsi="Arial" w:cs="Arial"/>
          <w:b/>
          <w:sz w:val="22"/>
        </w:rPr>
      </w:pPr>
      <w:r w:rsidRPr="00C91022">
        <w:rPr>
          <w:rFonts w:ascii="Arial" w:hAnsi="Arial" w:cs="Arial"/>
          <w:sz w:val="22"/>
        </w:rPr>
        <w:t>Crecimiento y trabajo decente. El Ministerio del Trabajo de Colombia asume este marco conceptual, y se añade la base constitucional de la dignidad humana, siendo el trabajo como principio, deber y derecho, para hablar de trabajo digno y decente en Colombia</w:t>
      </w:r>
      <w:r>
        <w:rPr>
          <w:rFonts w:ascii="Arial" w:hAnsi="Arial" w:cs="Arial"/>
          <w:sz w:val="22"/>
        </w:rPr>
        <w:t>.</w:t>
      </w:r>
    </w:p>
    <w:p w14:paraId="6BFCF90D" w14:textId="77777777" w:rsidR="00E25BF0" w:rsidRPr="00285BE6" w:rsidRDefault="00E25BF0" w:rsidP="00E25BF0">
      <w:pPr>
        <w:pStyle w:val="Prrafodelista"/>
        <w:jc w:val="both"/>
        <w:rPr>
          <w:rFonts w:ascii="Arial" w:hAnsi="Arial" w:cs="Arial"/>
          <w:b/>
          <w:sz w:val="22"/>
        </w:rPr>
      </w:pPr>
    </w:p>
    <w:p w14:paraId="62EB5617" w14:textId="7BE09A34" w:rsidR="00E25BF0" w:rsidRPr="00285BE6" w:rsidRDefault="00F41EB9" w:rsidP="00E25BF0">
      <w:pPr>
        <w:pStyle w:val="Prrafodelista"/>
        <w:numPr>
          <w:ilvl w:val="0"/>
          <w:numId w:val="9"/>
        </w:numPr>
        <w:spacing w:after="160" w:line="256" w:lineRule="auto"/>
        <w:contextualSpacing/>
        <w:jc w:val="both"/>
        <w:rPr>
          <w:rFonts w:ascii="Arial" w:hAnsi="Arial" w:cs="Arial"/>
          <w:sz w:val="22"/>
        </w:rPr>
      </w:pPr>
      <w:r>
        <w:rPr>
          <w:rFonts w:ascii="Arial" w:hAnsi="Arial" w:cs="Arial"/>
          <w:b/>
          <w:sz w:val="22"/>
        </w:rPr>
        <w:t>Unidad de Servicio Público de Empleo</w:t>
      </w:r>
      <w:r w:rsidR="00E25BF0" w:rsidRPr="00285BE6">
        <w:rPr>
          <w:rFonts w:ascii="Arial" w:hAnsi="Arial" w:cs="Arial"/>
          <w:b/>
          <w:sz w:val="22"/>
        </w:rPr>
        <w:t>:</w:t>
      </w:r>
      <w:r w:rsidR="00E25BF0" w:rsidRPr="00285BE6">
        <w:rPr>
          <w:rFonts w:ascii="Arial" w:hAnsi="Arial" w:cs="Arial"/>
          <w:sz w:val="22"/>
        </w:rPr>
        <w:t xml:space="preserve"> </w:t>
      </w:r>
      <w:r>
        <w:rPr>
          <w:rFonts w:ascii="Arial" w:hAnsi="Arial" w:cs="Arial"/>
          <w:sz w:val="22"/>
        </w:rPr>
        <w:t>Es la unidad Nacional encargada de a</w:t>
      </w:r>
      <w:r w:rsidRPr="00F41EB9">
        <w:rPr>
          <w:rFonts w:ascii="Arial" w:hAnsi="Arial" w:cs="Arial"/>
          <w:sz w:val="22"/>
        </w:rPr>
        <w:t>dministrar y promocionar el Servicio Público de Empleo (SPE), con un enfoque de calidad a través del funcionamiento oportuno y eficiente de la red de prestadores en el ámbito de la articulación e integración de las políticas activas del mercado de trabajo</w:t>
      </w:r>
      <w:r w:rsidR="00E25BF0" w:rsidRPr="00285BE6">
        <w:rPr>
          <w:rFonts w:ascii="Arial" w:hAnsi="Arial" w:cs="Arial"/>
          <w:sz w:val="22"/>
        </w:rPr>
        <w:t>.</w:t>
      </w:r>
    </w:p>
    <w:p w14:paraId="79529F9F" w14:textId="77777777" w:rsidR="00E25BF0" w:rsidRPr="00285BE6" w:rsidRDefault="00E25BF0" w:rsidP="00E25BF0">
      <w:pPr>
        <w:pStyle w:val="Prrafodelista"/>
        <w:rPr>
          <w:rFonts w:ascii="Arial" w:hAnsi="Arial" w:cs="Arial"/>
          <w:sz w:val="22"/>
        </w:rPr>
      </w:pPr>
    </w:p>
    <w:p w14:paraId="67608970" w14:textId="3FA625AD" w:rsidR="009E1A7A" w:rsidRDefault="00E25BF0" w:rsidP="00F41EB9">
      <w:pPr>
        <w:pStyle w:val="Prrafodelista"/>
        <w:numPr>
          <w:ilvl w:val="0"/>
          <w:numId w:val="9"/>
        </w:numPr>
        <w:spacing w:after="160" w:line="256" w:lineRule="auto"/>
        <w:contextualSpacing/>
        <w:jc w:val="both"/>
        <w:rPr>
          <w:rFonts w:ascii="Arial" w:hAnsi="Arial" w:cs="Arial"/>
          <w:sz w:val="22"/>
        </w:rPr>
      </w:pPr>
      <w:r w:rsidRPr="00285BE6">
        <w:rPr>
          <w:rFonts w:ascii="Arial" w:hAnsi="Arial" w:cs="Arial"/>
          <w:sz w:val="22"/>
        </w:rPr>
        <w:t xml:space="preserve"> </w:t>
      </w:r>
      <w:r w:rsidR="00F41EB9">
        <w:rPr>
          <w:rFonts w:ascii="Arial" w:hAnsi="Arial" w:cs="Arial"/>
          <w:b/>
          <w:sz w:val="22"/>
        </w:rPr>
        <w:t>Competencias laborales</w:t>
      </w:r>
      <w:r w:rsidRPr="00285BE6">
        <w:rPr>
          <w:rFonts w:ascii="Arial" w:hAnsi="Arial" w:cs="Arial"/>
          <w:b/>
          <w:sz w:val="22"/>
        </w:rPr>
        <w:t>:</w:t>
      </w:r>
      <w:r w:rsidRPr="00285BE6">
        <w:rPr>
          <w:rFonts w:ascii="Arial" w:hAnsi="Arial" w:cs="Arial"/>
          <w:sz w:val="22"/>
        </w:rPr>
        <w:t xml:space="preserve"> </w:t>
      </w:r>
      <w:r w:rsidR="00F41EB9" w:rsidRPr="00F41EB9">
        <w:rPr>
          <w:rFonts w:ascii="Arial" w:hAnsi="Arial" w:cs="Arial"/>
          <w:sz w:val="22"/>
        </w:rPr>
        <w:t>son un conjunto de cualidades que aplica una persona cuando lleva a cabo sus funciones en el lugar de trabajo y que contribuyen con un desempeño óptimo dentro de su posición. Esto significa que abarca todo aquello que hace competente al individuo y que lo ayudan a responder ante actividades o tareas específicas. Están compuestas por conocimientos adquiridos y actitudes personales</w:t>
      </w:r>
      <w:r w:rsidR="006255B2" w:rsidRPr="00285BE6">
        <w:rPr>
          <w:rFonts w:ascii="Arial" w:hAnsi="Arial" w:cs="Arial"/>
          <w:sz w:val="22"/>
        </w:rPr>
        <w:t xml:space="preserve">. </w:t>
      </w:r>
    </w:p>
    <w:p w14:paraId="494E3D2F" w14:textId="77777777" w:rsidR="003661EA" w:rsidRPr="003661EA" w:rsidRDefault="003661EA" w:rsidP="003661EA">
      <w:pPr>
        <w:pStyle w:val="Prrafodelista"/>
        <w:rPr>
          <w:rFonts w:ascii="Arial" w:hAnsi="Arial" w:cs="Arial"/>
          <w:b/>
          <w:bCs/>
          <w:sz w:val="22"/>
        </w:rPr>
      </w:pPr>
    </w:p>
    <w:p w14:paraId="36D29FEE" w14:textId="537C6CDF" w:rsidR="003661EA" w:rsidRPr="00F41EB9" w:rsidRDefault="003661EA" w:rsidP="00F41EB9">
      <w:pPr>
        <w:pStyle w:val="Prrafodelista"/>
        <w:numPr>
          <w:ilvl w:val="0"/>
          <w:numId w:val="9"/>
        </w:numPr>
        <w:spacing w:after="160" w:line="256" w:lineRule="auto"/>
        <w:contextualSpacing/>
        <w:jc w:val="both"/>
        <w:rPr>
          <w:rFonts w:ascii="Arial" w:hAnsi="Arial" w:cs="Arial"/>
          <w:sz w:val="22"/>
        </w:rPr>
      </w:pPr>
      <w:r w:rsidRPr="003661EA">
        <w:rPr>
          <w:rFonts w:ascii="Arial" w:hAnsi="Arial" w:cs="Arial"/>
          <w:b/>
          <w:bCs/>
          <w:sz w:val="22"/>
        </w:rPr>
        <w:t>Población Vulnerable:</w:t>
      </w:r>
      <w:r>
        <w:rPr>
          <w:rFonts w:ascii="Arial" w:hAnsi="Arial" w:cs="Arial"/>
          <w:sz w:val="22"/>
        </w:rPr>
        <w:t xml:space="preserve"> </w:t>
      </w:r>
      <w:r w:rsidRPr="003661EA">
        <w:rPr>
          <w:rFonts w:ascii="Arial" w:hAnsi="Arial" w:cs="Arial"/>
          <w:sz w:val="22"/>
        </w:rPr>
        <w:t>El concepto de vulnerabilidad se aplica a aquellos sectores o grupos de la población que por su condición de edad, sexo, estado civil y origen étnico se encuentran en condición de riesgo que les impide incorporarse al desarrollo y acceder a mejores condiciones de bienestar</w:t>
      </w:r>
      <w:r w:rsidR="00F508E8">
        <w:rPr>
          <w:rFonts w:ascii="Arial" w:hAnsi="Arial" w:cs="Arial"/>
          <w:sz w:val="22"/>
        </w:rPr>
        <w:t>.</w:t>
      </w:r>
    </w:p>
    <w:p w14:paraId="129EF672" w14:textId="77777777" w:rsidR="009B6CEC" w:rsidRPr="00240FC6" w:rsidRDefault="009B6CEC" w:rsidP="00D3208E">
      <w:pPr>
        <w:jc w:val="both"/>
        <w:rPr>
          <w:rFonts w:ascii="Arial" w:hAnsi="Arial" w:cs="Arial"/>
          <w:sz w:val="20"/>
          <w:szCs w:val="20"/>
        </w:rPr>
      </w:pPr>
    </w:p>
    <w:p w14:paraId="77611C8C" w14:textId="1CCC4B30" w:rsidR="000575B6" w:rsidRPr="000575B6" w:rsidRDefault="00D3208E" w:rsidP="000575B6">
      <w:pPr>
        <w:pStyle w:val="Prrafodelista"/>
        <w:numPr>
          <w:ilvl w:val="0"/>
          <w:numId w:val="11"/>
        </w:numPr>
        <w:jc w:val="both"/>
        <w:rPr>
          <w:rFonts w:ascii="Arial" w:hAnsi="Arial" w:cs="Arial"/>
          <w:sz w:val="20"/>
          <w:szCs w:val="20"/>
        </w:rPr>
      </w:pPr>
      <w:r w:rsidRPr="000575B6">
        <w:rPr>
          <w:rFonts w:ascii="Arial" w:hAnsi="Arial" w:cs="Arial"/>
          <w:b/>
          <w:sz w:val="20"/>
          <w:szCs w:val="20"/>
        </w:rPr>
        <w:t>DOCUMENTACIÓN EXTERNA RELACIONADA:</w:t>
      </w:r>
      <w:r w:rsidRPr="000575B6">
        <w:rPr>
          <w:rFonts w:ascii="Arial" w:hAnsi="Arial" w:cs="Arial"/>
          <w:sz w:val="20"/>
          <w:szCs w:val="20"/>
        </w:rPr>
        <w:t xml:space="preserve"> </w:t>
      </w:r>
    </w:p>
    <w:p w14:paraId="20B6B862" w14:textId="77777777" w:rsidR="000575B6" w:rsidRPr="000575B6" w:rsidRDefault="000575B6" w:rsidP="000575B6">
      <w:pPr>
        <w:pStyle w:val="Prrafodelista"/>
        <w:ind w:left="720"/>
        <w:jc w:val="both"/>
        <w:rPr>
          <w:rFonts w:ascii="Arial" w:hAnsi="Arial" w:cs="Arial"/>
          <w:sz w:val="20"/>
          <w:szCs w:val="20"/>
        </w:rPr>
      </w:pPr>
    </w:p>
    <w:p w14:paraId="5EBB4EC8"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 xml:space="preserve">LEY </w:t>
      </w:r>
      <w:r w:rsidRPr="00F41EB9">
        <w:rPr>
          <w:rFonts w:ascii="Arial" w:hAnsi="Arial" w:cs="Arial"/>
          <w:sz w:val="22"/>
        </w:rPr>
        <w:tab/>
        <w:t>749 de 2002 Por la cual se organiza el servicio público de la educación superior en las modalidades de formación técnica profesional y tecnológica</w:t>
      </w:r>
    </w:p>
    <w:p w14:paraId="52CA46FE"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 xml:space="preserve">LEY </w:t>
      </w:r>
      <w:r w:rsidRPr="00F41EB9">
        <w:rPr>
          <w:rFonts w:ascii="Arial" w:hAnsi="Arial" w:cs="Arial"/>
          <w:sz w:val="22"/>
        </w:rPr>
        <w:tab/>
        <w:t>1064 de 2006 Por la cual se dictan normas para el apoyo y fortalecimiento de la educación para el trabajo y el desarrollo humano establecida como educación no formal en la Ley General de Educación.</w:t>
      </w:r>
    </w:p>
    <w:p w14:paraId="35124D2D"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LEY  1429 de 2010 Por la cual se expide la Ley de Formalización y Generación de Empleo.</w:t>
      </w:r>
    </w:p>
    <w:p w14:paraId="1A277517"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LEY  1496 de 2011 Por medio de la cual se garantiza la igualdad salarial y de retribución laboral entre mujeres y hombres, se establecen mecanismos para erradicar cualquier forma de discriminación y se dictan otras disposiciones.</w:t>
      </w:r>
    </w:p>
    <w:p w14:paraId="76C3C09B"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lastRenderedPageBreak/>
        <w:t>LEY  1636 de 2013 Por medio de la cual se crea el mecanismo de protección al cesante en Colombia.</w:t>
      </w:r>
    </w:p>
    <w:p w14:paraId="4EC0DE90"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LEY  1780 de 2016 Por medio de la cual se promueve el empleo y el emprendimiento juvenil, se generan medidas para superar barreras de acceso al mercado de trabajo y se dictan otras disposiciones.</w:t>
      </w:r>
    </w:p>
    <w:p w14:paraId="582715A6"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LEY  2119 de 2021 Por medio de la cual se establecen medidas para fortalecer la conciencia educativa para el trabajo en la educación básica secundaria, educación media y educación superior y se dictan otras disposiciones en materia de inserción laboral para jóvenes.</w:t>
      </w:r>
    </w:p>
    <w:p w14:paraId="6E766B40"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LEY  2121 de 2021 Por medio de la cual se crea el régimen de trabajo remoto y se establecen normas para promoverlo, regularlo y se dictan otras disposiciones.</w:t>
      </w:r>
    </w:p>
    <w:p w14:paraId="4FFD704F"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LEY  2297 de 2023 Por medio de la cual se establecen medidas efectivas y oportunas en beneficio de la autonomía de las personas con discapacidad y los cuidadores o asistentes personales bajo un enfoque de derechos humanos, biopsicosocial, se incentiva su formación, acceso al empleo, emprendimiento, generación de ingresos y atención en salud y se dictan otras disposiciones</w:t>
      </w:r>
    </w:p>
    <w:p w14:paraId="48CA5C7E"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DECRETO 641 de 1998 Por el cual se crea la misión de Educación Técnica, Tecnológica y Formación Profesional.</w:t>
      </w:r>
    </w:p>
    <w:p w14:paraId="164B26CB"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DECRETO 2020 de 2006 Por medio del cual se organiza el Sistema de Calidad de Formación para el Trabajo.</w:t>
      </w:r>
    </w:p>
    <w:p w14:paraId="5C1BE521"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DECRETO 3576 de 2009</w:t>
      </w:r>
      <w:r w:rsidRPr="00F41EB9">
        <w:rPr>
          <w:rFonts w:ascii="Arial" w:hAnsi="Arial" w:cs="Arial"/>
          <w:sz w:val="22"/>
        </w:rPr>
        <w:tab/>
        <w:t>Por el cual se modifica el artículo 4° del Decreto 2020 de 2006 y se dictan otras disposiciones referentes a la certificación de calidad de la formación para el trabajo.</w:t>
      </w:r>
    </w:p>
    <w:p w14:paraId="35320359"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DECRETO 2852 de 2013 Por el cual se reglamenta el Servicio Público de Empleo y el régimen de prestaciones del Mecanismo de Protección al Cesante, y se dictan otras disposiciones.</w:t>
      </w:r>
    </w:p>
    <w:p w14:paraId="5AB7376F"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DECRETO 1508</w:t>
      </w:r>
      <w:r w:rsidRPr="00F41EB9">
        <w:rPr>
          <w:rFonts w:ascii="Arial" w:hAnsi="Arial" w:cs="Arial"/>
          <w:sz w:val="22"/>
        </w:rPr>
        <w:tab/>
        <w:t>de 2014 Por el cual se adiciona el Decreto número 2852 de 2013 y se dictan otras disposiciones.</w:t>
      </w:r>
    </w:p>
    <w:p w14:paraId="41D68FD1"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DECRETO 1075</w:t>
      </w:r>
      <w:r w:rsidRPr="00F41EB9">
        <w:rPr>
          <w:rFonts w:ascii="Arial" w:hAnsi="Arial" w:cs="Arial"/>
          <w:sz w:val="22"/>
        </w:rPr>
        <w:tab/>
        <w:t>de 2015 Por medio del cual se expide el Decreto Único Reglamentario del Sector Educación</w:t>
      </w:r>
    </w:p>
    <w:p w14:paraId="5F580D61" w14:textId="77777777" w:rsidR="00F41EB9"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DECRETO 1227 de 2022 Por el cual se modifican los artículos 2.2.1.5.3, 2.2.1.5.5, 2.2.1.5.8 y 2.2.1.5.9, y se adicionan los artículos 2.2.1.5.15 al 2.2.1.5.25 al Decreto 1072 de 2015, Único Reglamentario del Sector Trabajo, relacionados con el Teletrabajo.</w:t>
      </w:r>
    </w:p>
    <w:p w14:paraId="180943E8" w14:textId="500634E1" w:rsidR="001328EC" w:rsidRPr="00F41EB9" w:rsidRDefault="00F41EB9" w:rsidP="00F41EB9">
      <w:pPr>
        <w:pStyle w:val="Prrafodelista"/>
        <w:numPr>
          <w:ilvl w:val="0"/>
          <w:numId w:val="16"/>
        </w:numPr>
        <w:jc w:val="both"/>
        <w:rPr>
          <w:rFonts w:ascii="Arial" w:hAnsi="Arial" w:cs="Arial"/>
          <w:sz w:val="22"/>
        </w:rPr>
      </w:pPr>
      <w:r w:rsidRPr="00F41EB9">
        <w:rPr>
          <w:rFonts w:ascii="Arial" w:hAnsi="Arial" w:cs="Arial"/>
          <w:sz w:val="22"/>
        </w:rPr>
        <w:t>CONPES 3199</w:t>
      </w:r>
      <w:r w:rsidRPr="00F41EB9">
        <w:rPr>
          <w:rFonts w:ascii="Arial" w:hAnsi="Arial" w:cs="Arial"/>
          <w:sz w:val="22"/>
        </w:rPr>
        <w:tab/>
        <w:t>2002 EMPLEO: UN RETO DE COOPERACIÓN</w:t>
      </w:r>
    </w:p>
    <w:p w14:paraId="6047C017" w14:textId="77777777" w:rsidR="001328EC" w:rsidRPr="00240FC6" w:rsidRDefault="001328EC" w:rsidP="00F515D0">
      <w:pPr>
        <w:jc w:val="both"/>
        <w:rPr>
          <w:rFonts w:ascii="Arial" w:hAnsi="Arial" w:cs="Arial"/>
          <w:sz w:val="20"/>
          <w:szCs w:val="20"/>
        </w:rPr>
      </w:pPr>
    </w:p>
    <w:p w14:paraId="4F2D7F32" w14:textId="7B8F5C9C" w:rsidR="00D3208E" w:rsidRPr="000575B6" w:rsidRDefault="00D3208E" w:rsidP="002F355C">
      <w:pPr>
        <w:pStyle w:val="Prrafodelista"/>
        <w:numPr>
          <w:ilvl w:val="0"/>
          <w:numId w:val="11"/>
        </w:numPr>
        <w:rPr>
          <w:rFonts w:ascii="Arial" w:hAnsi="Arial" w:cs="Arial"/>
          <w:sz w:val="20"/>
          <w:szCs w:val="20"/>
        </w:rPr>
      </w:pPr>
      <w:r w:rsidRPr="000575B6">
        <w:rPr>
          <w:rFonts w:ascii="Arial" w:hAnsi="Arial" w:cs="Arial"/>
          <w:b/>
          <w:sz w:val="20"/>
          <w:szCs w:val="20"/>
        </w:rPr>
        <w:t xml:space="preserve">DESARROLLO: </w:t>
      </w:r>
    </w:p>
    <w:p w14:paraId="45E0C60E" w14:textId="77777777" w:rsidR="000575B6" w:rsidRPr="000575B6" w:rsidRDefault="000575B6" w:rsidP="000575B6">
      <w:pPr>
        <w:pStyle w:val="Prrafodelista"/>
        <w:ind w:left="720"/>
        <w:rPr>
          <w:rFonts w:ascii="Arial"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485"/>
        <w:gridCol w:w="2174"/>
        <w:gridCol w:w="3334"/>
      </w:tblGrid>
      <w:tr w:rsidR="00035B94" w:rsidRPr="00240FC6" w14:paraId="105C94CE" w14:textId="77777777" w:rsidTr="00501204">
        <w:trPr>
          <w:trHeight w:val="762"/>
        </w:trPr>
        <w:tc>
          <w:tcPr>
            <w:tcW w:w="2500" w:type="dxa"/>
            <w:shd w:val="clear" w:color="auto" w:fill="00B0F0"/>
          </w:tcPr>
          <w:p w14:paraId="1F7582B9" w14:textId="77777777" w:rsidR="00D3208E" w:rsidRPr="00240FC6" w:rsidRDefault="00D3208E" w:rsidP="001F4B8E">
            <w:pPr>
              <w:jc w:val="center"/>
              <w:rPr>
                <w:rFonts w:ascii="Arial" w:hAnsi="Arial" w:cs="Arial"/>
                <w:b/>
                <w:sz w:val="20"/>
                <w:szCs w:val="20"/>
              </w:rPr>
            </w:pPr>
          </w:p>
          <w:p w14:paraId="7A24B9B6" w14:textId="64C3BC38" w:rsidR="00D3208E" w:rsidRPr="00240FC6" w:rsidRDefault="00D3208E" w:rsidP="004C53E3">
            <w:pPr>
              <w:jc w:val="center"/>
              <w:rPr>
                <w:rFonts w:ascii="Arial" w:hAnsi="Arial" w:cs="Arial"/>
                <w:b/>
                <w:sz w:val="20"/>
                <w:szCs w:val="20"/>
              </w:rPr>
            </w:pPr>
            <w:r w:rsidRPr="00240FC6">
              <w:rPr>
                <w:rFonts w:ascii="Arial" w:hAnsi="Arial" w:cs="Arial"/>
                <w:b/>
                <w:sz w:val="20"/>
                <w:szCs w:val="20"/>
              </w:rPr>
              <w:t>QUÉ SE HACE</w:t>
            </w:r>
            <w:r w:rsidR="00BC4FCA" w:rsidRPr="00240FC6">
              <w:rPr>
                <w:rFonts w:ascii="Arial" w:hAnsi="Arial" w:cs="Arial"/>
                <w:b/>
                <w:sz w:val="20"/>
                <w:szCs w:val="20"/>
              </w:rPr>
              <w:t xml:space="preserve">: </w:t>
            </w:r>
          </w:p>
        </w:tc>
        <w:tc>
          <w:tcPr>
            <w:tcW w:w="1485" w:type="dxa"/>
            <w:shd w:val="clear" w:color="auto" w:fill="00B0F0"/>
          </w:tcPr>
          <w:p w14:paraId="6DF57865" w14:textId="77777777" w:rsidR="00D3208E" w:rsidRPr="00240FC6" w:rsidRDefault="00D3208E" w:rsidP="001F4B8E">
            <w:pPr>
              <w:jc w:val="center"/>
              <w:rPr>
                <w:rFonts w:ascii="Arial" w:hAnsi="Arial" w:cs="Arial"/>
                <w:b/>
                <w:sz w:val="20"/>
                <w:szCs w:val="20"/>
              </w:rPr>
            </w:pPr>
          </w:p>
          <w:p w14:paraId="3335C925" w14:textId="77777777" w:rsidR="00BC4FCA" w:rsidRPr="00240FC6" w:rsidRDefault="00D3208E" w:rsidP="001F4B8E">
            <w:pPr>
              <w:jc w:val="center"/>
              <w:rPr>
                <w:rFonts w:ascii="Arial" w:hAnsi="Arial" w:cs="Arial"/>
                <w:b/>
                <w:sz w:val="20"/>
                <w:szCs w:val="20"/>
              </w:rPr>
            </w:pPr>
            <w:r w:rsidRPr="00240FC6">
              <w:rPr>
                <w:rFonts w:ascii="Arial" w:hAnsi="Arial" w:cs="Arial"/>
                <w:b/>
                <w:sz w:val="20"/>
                <w:szCs w:val="20"/>
              </w:rPr>
              <w:t>QUIÉN LO HACE</w:t>
            </w:r>
          </w:p>
          <w:p w14:paraId="7D18AF80" w14:textId="4418AD53" w:rsidR="00D3208E" w:rsidRPr="00240FC6" w:rsidRDefault="00BC4FCA" w:rsidP="004C53E3">
            <w:pPr>
              <w:jc w:val="center"/>
              <w:rPr>
                <w:rFonts w:ascii="Arial" w:hAnsi="Arial" w:cs="Arial"/>
                <w:b/>
                <w:sz w:val="20"/>
                <w:szCs w:val="20"/>
              </w:rPr>
            </w:pPr>
            <w:r w:rsidRPr="00240FC6">
              <w:rPr>
                <w:rFonts w:ascii="Arial" w:hAnsi="Arial" w:cs="Arial"/>
                <w:b/>
                <w:sz w:val="20"/>
                <w:szCs w:val="20"/>
              </w:rPr>
              <w:t xml:space="preserve"> </w:t>
            </w:r>
          </w:p>
        </w:tc>
        <w:tc>
          <w:tcPr>
            <w:tcW w:w="2174" w:type="dxa"/>
            <w:shd w:val="clear" w:color="auto" w:fill="00B0F0"/>
          </w:tcPr>
          <w:p w14:paraId="3711C899" w14:textId="77777777" w:rsidR="00D3208E" w:rsidRPr="00240FC6" w:rsidRDefault="00D3208E" w:rsidP="001F4B8E">
            <w:pPr>
              <w:jc w:val="center"/>
              <w:rPr>
                <w:rFonts w:ascii="Arial" w:hAnsi="Arial" w:cs="Arial"/>
                <w:b/>
                <w:sz w:val="20"/>
                <w:szCs w:val="20"/>
              </w:rPr>
            </w:pPr>
          </w:p>
          <w:p w14:paraId="3AF7CC53" w14:textId="77777777" w:rsidR="00D80608" w:rsidRPr="00240FC6" w:rsidRDefault="00D3208E" w:rsidP="001F4B8E">
            <w:pPr>
              <w:jc w:val="center"/>
              <w:rPr>
                <w:rFonts w:ascii="Arial" w:hAnsi="Arial" w:cs="Arial"/>
                <w:b/>
                <w:sz w:val="20"/>
                <w:szCs w:val="20"/>
              </w:rPr>
            </w:pPr>
            <w:r w:rsidRPr="00240FC6">
              <w:rPr>
                <w:rFonts w:ascii="Arial" w:hAnsi="Arial" w:cs="Arial"/>
                <w:b/>
                <w:sz w:val="20"/>
                <w:szCs w:val="20"/>
              </w:rPr>
              <w:t>REGISTRO</w:t>
            </w:r>
            <w:r w:rsidR="00D80608" w:rsidRPr="00240FC6">
              <w:rPr>
                <w:rFonts w:ascii="Arial" w:hAnsi="Arial" w:cs="Arial"/>
                <w:b/>
                <w:sz w:val="20"/>
                <w:szCs w:val="20"/>
              </w:rPr>
              <w:t xml:space="preserve">: </w:t>
            </w:r>
          </w:p>
          <w:p w14:paraId="40495C3D" w14:textId="01BE2219" w:rsidR="00D3208E" w:rsidRPr="00240FC6" w:rsidRDefault="005C06F7" w:rsidP="005466AA">
            <w:pPr>
              <w:jc w:val="center"/>
              <w:rPr>
                <w:rFonts w:ascii="Arial" w:hAnsi="Arial" w:cs="Arial"/>
                <w:b/>
                <w:sz w:val="20"/>
                <w:szCs w:val="20"/>
              </w:rPr>
            </w:pPr>
            <w:r w:rsidRPr="00240FC6">
              <w:rPr>
                <w:rFonts w:ascii="Arial" w:hAnsi="Arial" w:cs="Arial"/>
                <w:b/>
                <w:sz w:val="20"/>
                <w:szCs w:val="20"/>
              </w:rPr>
              <w:t xml:space="preserve"> </w:t>
            </w:r>
          </w:p>
        </w:tc>
        <w:tc>
          <w:tcPr>
            <w:tcW w:w="3334" w:type="dxa"/>
            <w:shd w:val="clear" w:color="auto" w:fill="00B0F0"/>
          </w:tcPr>
          <w:p w14:paraId="59647503" w14:textId="77777777" w:rsidR="00D3208E" w:rsidRPr="00240FC6" w:rsidRDefault="00D3208E" w:rsidP="001F4B8E">
            <w:pPr>
              <w:jc w:val="center"/>
              <w:rPr>
                <w:rFonts w:ascii="Arial" w:hAnsi="Arial" w:cs="Arial"/>
                <w:b/>
                <w:sz w:val="20"/>
                <w:szCs w:val="20"/>
              </w:rPr>
            </w:pPr>
          </w:p>
          <w:p w14:paraId="60D8F08D" w14:textId="77777777" w:rsidR="00D3208E" w:rsidRPr="00240FC6" w:rsidRDefault="00D3208E" w:rsidP="001F4B8E">
            <w:pPr>
              <w:jc w:val="center"/>
              <w:rPr>
                <w:rFonts w:ascii="Arial" w:hAnsi="Arial" w:cs="Arial"/>
                <w:b/>
                <w:sz w:val="20"/>
                <w:szCs w:val="20"/>
              </w:rPr>
            </w:pPr>
            <w:r w:rsidRPr="00240FC6">
              <w:rPr>
                <w:rFonts w:ascii="Arial" w:hAnsi="Arial" w:cs="Arial"/>
                <w:b/>
                <w:sz w:val="20"/>
                <w:szCs w:val="20"/>
              </w:rPr>
              <w:t>CÓMO LO HACE</w:t>
            </w:r>
          </w:p>
          <w:p w14:paraId="7D914A4E" w14:textId="77777777" w:rsidR="005466AA" w:rsidRPr="00240FC6" w:rsidRDefault="005466AA" w:rsidP="001F4B8E">
            <w:pPr>
              <w:jc w:val="center"/>
              <w:rPr>
                <w:rFonts w:ascii="Arial" w:hAnsi="Arial" w:cs="Arial"/>
                <w:b/>
                <w:sz w:val="20"/>
                <w:szCs w:val="20"/>
              </w:rPr>
            </w:pPr>
          </w:p>
          <w:p w14:paraId="7DE9E0A8" w14:textId="762EBD7F" w:rsidR="005466AA" w:rsidRPr="00240FC6" w:rsidRDefault="005466AA" w:rsidP="005466AA">
            <w:pPr>
              <w:jc w:val="center"/>
              <w:rPr>
                <w:rFonts w:ascii="Arial" w:hAnsi="Arial" w:cs="Arial"/>
                <w:b/>
                <w:sz w:val="20"/>
                <w:szCs w:val="20"/>
              </w:rPr>
            </w:pPr>
          </w:p>
        </w:tc>
      </w:tr>
      <w:tr w:rsidR="00035B94" w:rsidRPr="00240FC6" w14:paraId="729A4ADB" w14:textId="77777777" w:rsidTr="00501204">
        <w:trPr>
          <w:trHeight w:val="699"/>
        </w:trPr>
        <w:tc>
          <w:tcPr>
            <w:tcW w:w="2500" w:type="dxa"/>
            <w:shd w:val="clear" w:color="auto" w:fill="FFFFFF"/>
          </w:tcPr>
          <w:p w14:paraId="2F3CE649" w14:textId="77777777" w:rsidR="00D3208E" w:rsidRDefault="004C53E3" w:rsidP="001F4B8E">
            <w:pPr>
              <w:rPr>
                <w:rFonts w:ascii="Arial" w:hAnsi="Arial" w:cs="Arial"/>
                <w:sz w:val="20"/>
                <w:szCs w:val="20"/>
              </w:rPr>
            </w:pPr>
            <w:r>
              <w:rPr>
                <w:rFonts w:ascii="Arial" w:hAnsi="Arial" w:cs="Arial"/>
                <w:sz w:val="20"/>
                <w:szCs w:val="20"/>
              </w:rPr>
              <w:t xml:space="preserve">Análisis cualitativo y cuantitativo para determinar la necesidad </w:t>
            </w:r>
            <w:r w:rsidR="00F41EB9">
              <w:rPr>
                <w:rFonts w:ascii="Arial" w:hAnsi="Arial" w:cs="Arial"/>
                <w:sz w:val="20"/>
                <w:szCs w:val="20"/>
              </w:rPr>
              <w:t>del mercado laboral</w:t>
            </w:r>
            <w:r>
              <w:rPr>
                <w:rFonts w:ascii="Arial" w:hAnsi="Arial" w:cs="Arial"/>
                <w:sz w:val="20"/>
                <w:szCs w:val="20"/>
              </w:rPr>
              <w:t xml:space="preserve"> </w:t>
            </w:r>
            <w:r w:rsidR="003661EA">
              <w:rPr>
                <w:rFonts w:ascii="Arial" w:hAnsi="Arial" w:cs="Arial"/>
                <w:sz w:val="20"/>
                <w:szCs w:val="20"/>
              </w:rPr>
              <w:t>orientado al empleo digno y decente</w:t>
            </w:r>
            <w:r>
              <w:rPr>
                <w:rFonts w:ascii="Arial" w:hAnsi="Arial" w:cs="Arial"/>
                <w:sz w:val="20"/>
                <w:szCs w:val="20"/>
              </w:rPr>
              <w:t xml:space="preserve"> </w:t>
            </w:r>
          </w:p>
          <w:p w14:paraId="4AC55B68" w14:textId="53A3C6A2" w:rsidR="00501204" w:rsidRPr="00240FC6" w:rsidRDefault="00501204" w:rsidP="001F4B8E">
            <w:pPr>
              <w:rPr>
                <w:rFonts w:ascii="Arial" w:hAnsi="Arial" w:cs="Arial"/>
                <w:sz w:val="20"/>
                <w:szCs w:val="20"/>
              </w:rPr>
            </w:pPr>
            <w:r>
              <w:rPr>
                <w:rFonts w:ascii="Arial" w:hAnsi="Arial" w:cs="Arial"/>
                <w:sz w:val="20"/>
                <w:szCs w:val="20"/>
              </w:rPr>
              <w:t>a partir del plan de desarrollo o las políticas públicas</w:t>
            </w:r>
          </w:p>
        </w:tc>
        <w:tc>
          <w:tcPr>
            <w:tcW w:w="1485" w:type="dxa"/>
            <w:shd w:val="clear" w:color="auto" w:fill="FFFFFF"/>
          </w:tcPr>
          <w:p w14:paraId="105083F2" w14:textId="739729A4" w:rsidR="00D3208E" w:rsidRPr="00240FC6" w:rsidRDefault="00A70725" w:rsidP="00337D2E">
            <w:pPr>
              <w:rPr>
                <w:rFonts w:ascii="Arial" w:hAnsi="Arial" w:cs="Arial"/>
                <w:sz w:val="20"/>
                <w:szCs w:val="20"/>
              </w:rPr>
            </w:pPr>
            <w:r>
              <w:rPr>
                <w:rFonts w:ascii="Arial" w:hAnsi="Arial" w:cs="Arial"/>
                <w:sz w:val="20"/>
                <w:szCs w:val="20"/>
              </w:rPr>
              <w:t>Profesional Universitari</w:t>
            </w:r>
            <w:r w:rsidR="004F1B73">
              <w:rPr>
                <w:rFonts w:ascii="Arial" w:hAnsi="Arial" w:cs="Arial"/>
                <w:sz w:val="20"/>
                <w:szCs w:val="20"/>
              </w:rPr>
              <w:t>o empleo</w:t>
            </w:r>
          </w:p>
        </w:tc>
        <w:tc>
          <w:tcPr>
            <w:tcW w:w="2174" w:type="dxa"/>
            <w:shd w:val="clear" w:color="auto" w:fill="FFFFFF"/>
          </w:tcPr>
          <w:p w14:paraId="591E7857" w14:textId="77777777" w:rsidR="00501204" w:rsidRDefault="00501204" w:rsidP="00501204">
            <w:pPr>
              <w:rPr>
                <w:rFonts w:ascii="Arial" w:hAnsi="Arial" w:cs="Arial"/>
                <w:color w:val="2E74B5" w:themeColor="accent1" w:themeShade="BF"/>
                <w:sz w:val="20"/>
                <w:szCs w:val="20"/>
              </w:rPr>
            </w:pPr>
            <w:r>
              <w:rPr>
                <w:rFonts w:ascii="Arial" w:hAnsi="Arial" w:cs="Arial"/>
                <w:color w:val="2E74B5" w:themeColor="accent1" w:themeShade="BF"/>
                <w:sz w:val="20"/>
                <w:szCs w:val="20"/>
              </w:rPr>
              <w:t>Documento de análisis cualitativo y cuantitativo de la necesidad planteada.</w:t>
            </w:r>
          </w:p>
          <w:p w14:paraId="592474B3" w14:textId="77777777" w:rsidR="00D72371" w:rsidRDefault="00D72371" w:rsidP="009B77FB">
            <w:pPr>
              <w:rPr>
                <w:rFonts w:ascii="Arial" w:hAnsi="Arial" w:cs="Arial"/>
                <w:color w:val="2E74B5" w:themeColor="accent1" w:themeShade="BF"/>
                <w:sz w:val="20"/>
                <w:szCs w:val="20"/>
              </w:rPr>
            </w:pPr>
          </w:p>
          <w:p w14:paraId="53F9F1B1" w14:textId="0C60CA76" w:rsidR="00931A63" w:rsidRDefault="00931A63" w:rsidP="009B77FB">
            <w:pPr>
              <w:rPr>
                <w:rFonts w:ascii="Arial" w:hAnsi="Arial" w:cs="Arial"/>
                <w:color w:val="2E74B5" w:themeColor="accent1" w:themeShade="BF"/>
                <w:sz w:val="20"/>
                <w:szCs w:val="20"/>
              </w:rPr>
            </w:pPr>
            <w:r w:rsidRPr="00A61E33">
              <w:rPr>
                <w:rFonts w:ascii="Arial" w:hAnsi="Arial" w:cs="Arial"/>
                <w:color w:val="2E74B5" w:themeColor="accent1" w:themeShade="BF"/>
                <w:sz w:val="20"/>
                <w:szCs w:val="20"/>
              </w:rPr>
              <w:t>Acta de Reunión general</w:t>
            </w:r>
            <w:r w:rsidR="00337D2E">
              <w:rPr>
                <w:rFonts w:ascii="Arial" w:hAnsi="Arial" w:cs="Arial"/>
                <w:color w:val="2E74B5" w:themeColor="accent1" w:themeShade="BF"/>
                <w:sz w:val="20"/>
                <w:szCs w:val="20"/>
              </w:rPr>
              <w:t xml:space="preserve"> (PSI-SAM-FR-09 Versión 2.2)</w:t>
            </w:r>
          </w:p>
          <w:p w14:paraId="1BC3812F" w14:textId="77777777" w:rsidR="00501204" w:rsidRDefault="00501204" w:rsidP="009B77FB">
            <w:pPr>
              <w:rPr>
                <w:rFonts w:ascii="Arial" w:hAnsi="Arial" w:cs="Arial"/>
                <w:color w:val="2E74B5" w:themeColor="accent1" w:themeShade="BF"/>
                <w:sz w:val="20"/>
                <w:szCs w:val="20"/>
              </w:rPr>
            </w:pPr>
          </w:p>
          <w:p w14:paraId="194B1610" w14:textId="69F1E69E" w:rsidR="00501204" w:rsidRDefault="00501204" w:rsidP="00501204">
            <w:pPr>
              <w:rPr>
                <w:rFonts w:ascii="Arial" w:hAnsi="Arial" w:cs="Arial"/>
                <w:sz w:val="20"/>
                <w:szCs w:val="20"/>
                <w:lang w:val="es-CO" w:eastAsia="es-CO"/>
              </w:rPr>
            </w:pPr>
            <w:r>
              <w:rPr>
                <w:rFonts w:ascii="Arial" w:hAnsi="Arial" w:cs="Arial"/>
                <w:color w:val="0070C0"/>
                <w:sz w:val="20"/>
                <w:szCs w:val="20"/>
              </w:rPr>
              <w:t>Matriz base de estrategias para el empleo</w:t>
            </w:r>
          </w:p>
          <w:p w14:paraId="4507F650" w14:textId="77777777" w:rsidR="00501204" w:rsidRPr="00240FC6" w:rsidRDefault="00501204" w:rsidP="009B77FB">
            <w:pPr>
              <w:rPr>
                <w:rFonts w:ascii="Arial" w:hAnsi="Arial" w:cs="Arial"/>
                <w:sz w:val="20"/>
                <w:szCs w:val="20"/>
                <w:lang w:val="es-CO" w:eastAsia="es-CO"/>
              </w:rPr>
            </w:pPr>
          </w:p>
          <w:p w14:paraId="3BABB8F4" w14:textId="77777777" w:rsidR="00D3208E" w:rsidRPr="00240FC6" w:rsidRDefault="00D3208E" w:rsidP="001F4B8E">
            <w:pPr>
              <w:ind w:left="284"/>
              <w:rPr>
                <w:rFonts w:ascii="Arial" w:hAnsi="Arial" w:cs="Arial"/>
                <w:sz w:val="20"/>
                <w:szCs w:val="20"/>
              </w:rPr>
            </w:pPr>
          </w:p>
        </w:tc>
        <w:tc>
          <w:tcPr>
            <w:tcW w:w="3334" w:type="dxa"/>
            <w:shd w:val="clear" w:color="auto" w:fill="FFFFFF"/>
          </w:tcPr>
          <w:p w14:paraId="2AFB221E" w14:textId="77777777" w:rsidR="00501204" w:rsidRDefault="00501204" w:rsidP="00501204">
            <w:pPr>
              <w:jc w:val="both"/>
              <w:rPr>
                <w:rFonts w:ascii="Arial" w:hAnsi="Arial" w:cs="Arial"/>
                <w:color w:val="2E74B5" w:themeColor="accent1" w:themeShade="BF"/>
                <w:sz w:val="20"/>
                <w:szCs w:val="20"/>
              </w:rPr>
            </w:pPr>
            <w:r>
              <w:rPr>
                <w:rFonts w:ascii="Arial" w:hAnsi="Arial" w:cs="Arial"/>
                <w:sz w:val="20"/>
                <w:szCs w:val="20"/>
              </w:rPr>
              <w:t xml:space="preserve">genera un </w:t>
            </w:r>
            <w:r>
              <w:rPr>
                <w:rFonts w:ascii="Arial" w:hAnsi="Arial" w:cs="Arial"/>
                <w:color w:val="2E74B5" w:themeColor="accent1" w:themeShade="BF"/>
                <w:sz w:val="20"/>
                <w:szCs w:val="20"/>
              </w:rPr>
              <w:t>Documento de análisis cualitativo y cuantitativo de la necesidad planteada.</w:t>
            </w:r>
          </w:p>
          <w:p w14:paraId="7F58A579" w14:textId="77777777" w:rsidR="00501204" w:rsidRDefault="00501204" w:rsidP="00501204">
            <w:pPr>
              <w:jc w:val="both"/>
              <w:rPr>
                <w:rFonts w:ascii="Arial" w:hAnsi="Arial" w:cs="Arial"/>
                <w:sz w:val="20"/>
                <w:szCs w:val="20"/>
              </w:rPr>
            </w:pPr>
            <w:r>
              <w:rPr>
                <w:rFonts w:ascii="Arial" w:hAnsi="Arial" w:cs="Arial"/>
                <w:sz w:val="20"/>
                <w:szCs w:val="20"/>
              </w:rPr>
              <w:t>que contenga:</w:t>
            </w:r>
          </w:p>
          <w:p w14:paraId="06D1053A" w14:textId="77777777" w:rsidR="00501204" w:rsidRDefault="00501204" w:rsidP="00501204">
            <w:pPr>
              <w:jc w:val="both"/>
              <w:rPr>
                <w:rFonts w:ascii="Arial" w:hAnsi="Arial" w:cs="Arial"/>
                <w:sz w:val="20"/>
                <w:szCs w:val="20"/>
              </w:rPr>
            </w:pPr>
            <w:r>
              <w:rPr>
                <w:rFonts w:ascii="Arial" w:hAnsi="Arial" w:cs="Arial"/>
                <w:sz w:val="20"/>
                <w:szCs w:val="20"/>
              </w:rPr>
              <w:t>1. La descripción de la problemática soportada en cifras y datos indicando fuente.</w:t>
            </w:r>
          </w:p>
          <w:p w14:paraId="1BC235B3" w14:textId="77777777" w:rsidR="00501204" w:rsidRDefault="00501204" w:rsidP="00501204">
            <w:pPr>
              <w:jc w:val="both"/>
              <w:rPr>
                <w:rFonts w:ascii="Arial" w:hAnsi="Arial" w:cs="Arial"/>
                <w:sz w:val="20"/>
                <w:szCs w:val="20"/>
              </w:rPr>
            </w:pPr>
            <w:r>
              <w:rPr>
                <w:rFonts w:ascii="Arial" w:hAnsi="Arial" w:cs="Arial"/>
                <w:sz w:val="20"/>
                <w:szCs w:val="20"/>
              </w:rPr>
              <w:t>2. Alineación con el Plan de Desarrollo Nacional, Departamental y Municipal y otros documentos de referencia (políticas públicas locales, regionales o nacionales)</w:t>
            </w:r>
          </w:p>
          <w:p w14:paraId="0492CD47" w14:textId="40B6DE4D" w:rsidR="00501204" w:rsidRDefault="00501204" w:rsidP="00501204">
            <w:pPr>
              <w:jc w:val="both"/>
              <w:rPr>
                <w:rFonts w:ascii="Arial" w:hAnsi="Arial" w:cs="Arial"/>
                <w:sz w:val="20"/>
                <w:szCs w:val="20"/>
              </w:rPr>
            </w:pPr>
            <w:r>
              <w:rPr>
                <w:rFonts w:ascii="Arial" w:hAnsi="Arial" w:cs="Arial"/>
                <w:sz w:val="20"/>
                <w:szCs w:val="20"/>
              </w:rPr>
              <w:t xml:space="preserve">3. Resultados cualitativos y cuantitativos de estrategias implementadas con antelación. Otros actores involucrados. Para </w:t>
            </w:r>
            <w:r w:rsidR="00BB0ED6">
              <w:rPr>
                <w:rFonts w:ascii="Arial" w:hAnsi="Arial" w:cs="Arial"/>
                <w:sz w:val="20"/>
                <w:szCs w:val="20"/>
              </w:rPr>
              <w:t>ello puede</w:t>
            </w:r>
            <w:r>
              <w:rPr>
                <w:rFonts w:ascii="Arial" w:hAnsi="Arial" w:cs="Arial"/>
                <w:sz w:val="20"/>
                <w:szCs w:val="20"/>
              </w:rPr>
              <w:t xml:space="preserve"> consultar la </w:t>
            </w:r>
            <w:r>
              <w:rPr>
                <w:rFonts w:ascii="Arial" w:hAnsi="Arial" w:cs="Arial"/>
                <w:color w:val="2E74B5" w:themeColor="accent1" w:themeShade="BF"/>
                <w:sz w:val="20"/>
                <w:szCs w:val="20"/>
              </w:rPr>
              <w:t>Matriz base de estrategias para el empleo</w:t>
            </w:r>
            <w:r>
              <w:rPr>
                <w:rFonts w:ascii="Arial" w:hAnsi="Arial" w:cs="Arial"/>
                <w:sz w:val="20"/>
                <w:szCs w:val="20"/>
              </w:rPr>
              <w:t xml:space="preserve"> que recopila las experiencias ejecutadas en la secretaria</w:t>
            </w:r>
          </w:p>
          <w:p w14:paraId="0ED9C795" w14:textId="06C5B32C" w:rsidR="00501204" w:rsidRDefault="00501204" w:rsidP="00501204">
            <w:pPr>
              <w:jc w:val="both"/>
              <w:rPr>
                <w:rFonts w:ascii="Arial" w:hAnsi="Arial" w:cs="Arial"/>
                <w:sz w:val="20"/>
                <w:szCs w:val="20"/>
              </w:rPr>
            </w:pPr>
            <w:r>
              <w:rPr>
                <w:rFonts w:ascii="Arial" w:hAnsi="Arial" w:cs="Arial"/>
                <w:sz w:val="20"/>
                <w:szCs w:val="20"/>
              </w:rPr>
              <w:lastRenderedPageBreak/>
              <w:t xml:space="preserve">4. Determinación de la existencia de ofertas de estrategias que respondan a la necesidad planteada (local, regional, </w:t>
            </w:r>
            <w:r w:rsidR="00BB0ED6">
              <w:rPr>
                <w:rFonts w:ascii="Arial" w:hAnsi="Arial" w:cs="Arial"/>
                <w:sz w:val="20"/>
                <w:szCs w:val="20"/>
              </w:rPr>
              <w:t>nacional o</w:t>
            </w:r>
            <w:r>
              <w:rPr>
                <w:rFonts w:ascii="Arial" w:hAnsi="Arial" w:cs="Arial"/>
                <w:sz w:val="20"/>
                <w:szCs w:val="20"/>
              </w:rPr>
              <w:t xml:space="preserve"> internacional) </w:t>
            </w:r>
          </w:p>
          <w:p w14:paraId="53CA47BD" w14:textId="77777777" w:rsidR="00501204" w:rsidRDefault="00501204" w:rsidP="00501204">
            <w:pPr>
              <w:jc w:val="both"/>
              <w:rPr>
                <w:rFonts w:ascii="Arial" w:hAnsi="Arial" w:cs="Arial"/>
                <w:sz w:val="20"/>
                <w:szCs w:val="20"/>
              </w:rPr>
            </w:pPr>
          </w:p>
          <w:p w14:paraId="2C7DD67D" w14:textId="09DB25F0" w:rsidR="00F4281F" w:rsidRPr="00240FC6" w:rsidRDefault="00501204" w:rsidP="00501204">
            <w:pPr>
              <w:jc w:val="both"/>
              <w:rPr>
                <w:rFonts w:ascii="Arial" w:hAnsi="Arial" w:cs="Arial"/>
                <w:sz w:val="20"/>
                <w:szCs w:val="20"/>
              </w:rPr>
            </w:pPr>
            <w:r>
              <w:rPr>
                <w:rFonts w:ascii="Arial" w:hAnsi="Arial" w:cs="Arial"/>
                <w:sz w:val="20"/>
                <w:szCs w:val="20"/>
              </w:rPr>
              <w:t xml:space="preserve">Igualmente podrá realizar grupos focales o paneles con expertos para analizar la problemática planteada, las posibles </w:t>
            </w:r>
            <w:r w:rsidR="00BB0ED6">
              <w:rPr>
                <w:rFonts w:ascii="Arial" w:hAnsi="Arial" w:cs="Arial"/>
                <w:sz w:val="20"/>
                <w:szCs w:val="20"/>
              </w:rPr>
              <w:t>soluciones dejando</w:t>
            </w:r>
            <w:r>
              <w:rPr>
                <w:rFonts w:ascii="Arial" w:hAnsi="Arial" w:cs="Arial"/>
                <w:sz w:val="20"/>
                <w:szCs w:val="20"/>
              </w:rPr>
              <w:t xml:space="preserve"> constancia </w:t>
            </w:r>
            <w:r w:rsidR="00BB0ED6">
              <w:rPr>
                <w:rFonts w:ascii="Arial" w:hAnsi="Arial" w:cs="Arial"/>
                <w:sz w:val="20"/>
                <w:szCs w:val="20"/>
              </w:rPr>
              <w:t>en el</w:t>
            </w:r>
            <w:r>
              <w:rPr>
                <w:rFonts w:ascii="Arial" w:hAnsi="Arial" w:cs="Arial"/>
                <w:sz w:val="20"/>
                <w:szCs w:val="20"/>
              </w:rPr>
              <w:t xml:space="preserve"> </w:t>
            </w:r>
            <w:r>
              <w:rPr>
                <w:rFonts w:ascii="Arial" w:hAnsi="Arial" w:cs="Arial"/>
                <w:color w:val="5B9BD5" w:themeColor="accent1"/>
                <w:sz w:val="20"/>
                <w:szCs w:val="20"/>
              </w:rPr>
              <w:t>formato de acta de reunión general</w:t>
            </w:r>
            <w:r>
              <w:rPr>
                <w:rFonts w:ascii="Arial" w:hAnsi="Arial" w:cs="Arial"/>
                <w:sz w:val="20"/>
                <w:szCs w:val="20"/>
              </w:rPr>
              <w:t>.</w:t>
            </w:r>
          </w:p>
        </w:tc>
      </w:tr>
      <w:tr w:rsidR="00035B94" w:rsidRPr="00240FC6" w14:paraId="029D5605" w14:textId="77777777" w:rsidTr="00501204">
        <w:trPr>
          <w:trHeight w:val="1283"/>
        </w:trPr>
        <w:tc>
          <w:tcPr>
            <w:tcW w:w="2500" w:type="dxa"/>
            <w:shd w:val="clear" w:color="auto" w:fill="FFFFFF"/>
          </w:tcPr>
          <w:p w14:paraId="3F0CAC34" w14:textId="6DFF85DB" w:rsidR="00457DEC" w:rsidRDefault="00457DEC" w:rsidP="00457DEC">
            <w:pPr>
              <w:rPr>
                <w:rFonts w:ascii="Arial" w:hAnsi="Arial" w:cs="Arial"/>
                <w:sz w:val="20"/>
                <w:szCs w:val="20"/>
              </w:rPr>
            </w:pPr>
            <w:r>
              <w:rPr>
                <w:rFonts w:ascii="Arial" w:hAnsi="Arial" w:cs="Arial"/>
                <w:color w:val="000000" w:themeColor="text1"/>
                <w:sz w:val="20"/>
                <w:szCs w:val="20"/>
              </w:rPr>
              <w:lastRenderedPageBreak/>
              <w:t xml:space="preserve">Presentación de hallazgos ante el Secretario de despacho y/o grupo de trabajo interno </w:t>
            </w:r>
          </w:p>
        </w:tc>
        <w:tc>
          <w:tcPr>
            <w:tcW w:w="1485" w:type="dxa"/>
            <w:shd w:val="clear" w:color="auto" w:fill="FFFFFF"/>
          </w:tcPr>
          <w:p w14:paraId="64371A5C" w14:textId="31A2E679" w:rsidR="00457DEC" w:rsidRDefault="004F1B73" w:rsidP="00457DEC">
            <w:pPr>
              <w:rPr>
                <w:rFonts w:ascii="Arial" w:hAnsi="Arial" w:cs="Arial"/>
                <w:sz w:val="20"/>
                <w:szCs w:val="20"/>
              </w:rPr>
            </w:pPr>
            <w:r>
              <w:rPr>
                <w:rFonts w:ascii="Arial" w:hAnsi="Arial" w:cs="Arial"/>
                <w:sz w:val="20"/>
                <w:szCs w:val="20"/>
              </w:rPr>
              <w:t>Profesional Universitario empleo</w:t>
            </w:r>
          </w:p>
        </w:tc>
        <w:tc>
          <w:tcPr>
            <w:tcW w:w="2174" w:type="dxa"/>
            <w:shd w:val="clear" w:color="auto" w:fill="FFFFFF"/>
          </w:tcPr>
          <w:p w14:paraId="4FA9F320" w14:textId="77777777" w:rsidR="00337D2E" w:rsidRPr="00240FC6" w:rsidRDefault="00337D2E" w:rsidP="00337D2E">
            <w:pPr>
              <w:rPr>
                <w:rFonts w:ascii="Arial" w:hAnsi="Arial" w:cs="Arial"/>
                <w:sz w:val="20"/>
                <w:szCs w:val="20"/>
                <w:lang w:val="es-CO" w:eastAsia="es-CO"/>
              </w:rPr>
            </w:pPr>
            <w:r w:rsidRPr="00A61E33">
              <w:rPr>
                <w:rFonts w:ascii="Arial" w:hAnsi="Arial" w:cs="Arial"/>
                <w:color w:val="2E74B5" w:themeColor="accent1" w:themeShade="BF"/>
                <w:sz w:val="20"/>
                <w:szCs w:val="20"/>
              </w:rPr>
              <w:t>Acta de Reunión general</w:t>
            </w:r>
            <w:r>
              <w:rPr>
                <w:rFonts w:ascii="Arial" w:hAnsi="Arial" w:cs="Arial"/>
                <w:color w:val="2E74B5" w:themeColor="accent1" w:themeShade="BF"/>
                <w:sz w:val="20"/>
                <w:szCs w:val="20"/>
              </w:rPr>
              <w:t xml:space="preserve"> (PSI-SAM-FR-09 Versión 2.2)</w:t>
            </w:r>
          </w:p>
          <w:p w14:paraId="30FB2299" w14:textId="43A94431" w:rsidR="00457DEC" w:rsidRDefault="00457DEC" w:rsidP="00457DEC">
            <w:pPr>
              <w:rPr>
                <w:rFonts w:ascii="Arial" w:hAnsi="Arial" w:cs="Arial"/>
                <w:color w:val="0070C0"/>
                <w:sz w:val="20"/>
                <w:szCs w:val="20"/>
              </w:rPr>
            </w:pPr>
          </w:p>
        </w:tc>
        <w:tc>
          <w:tcPr>
            <w:tcW w:w="3334" w:type="dxa"/>
            <w:shd w:val="clear" w:color="auto" w:fill="FFFFFF"/>
          </w:tcPr>
          <w:p w14:paraId="411878B7" w14:textId="056B746D" w:rsidR="00457DEC" w:rsidRDefault="00457DEC" w:rsidP="00457DEC">
            <w:pPr>
              <w:jc w:val="both"/>
              <w:rPr>
                <w:rFonts w:ascii="Arial" w:hAnsi="Arial" w:cs="Arial"/>
                <w:sz w:val="20"/>
                <w:szCs w:val="20"/>
              </w:rPr>
            </w:pPr>
            <w:r>
              <w:rPr>
                <w:rFonts w:ascii="Arial" w:hAnsi="Arial" w:cs="Arial"/>
                <w:sz w:val="20"/>
                <w:szCs w:val="20"/>
              </w:rPr>
              <w:t xml:space="preserve">Se realiza presentación del análisis que sustenta la problemática planteada ante el </w:t>
            </w:r>
            <w:r w:rsidR="00F61A7B">
              <w:rPr>
                <w:rFonts w:ascii="Arial" w:hAnsi="Arial" w:cs="Arial"/>
                <w:sz w:val="20"/>
                <w:szCs w:val="20"/>
              </w:rPr>
              <w:t>secretario</w:t>
            </w:r>
            <w:r>
              <w:rPr>
                <w:rFonts w:ascii="Arial" w:hAnsi="Arial" w:cs="Arial"/>
                <w:sz w:val="20"/>
                <w:szCs w:val="20"/>
              </w:rPr>
              <w:t xml:space="preserve"> de desp</w:t>
            </w:r>
            <w:r w:rsidR="00F5205F">
              <w:rPr>
                <w:rFonts w:ascii="Arial" w:hAnsi="Arial" w:cs="Arial"/>
                <w:sz w:val="20"/>
                <w:szCs w:val="20"/>
              </w:rPr>
              <w:t>acho y grupo de trabajo. En esta</w:t>
            </w:r>
            <w:r>
              <w:rPr>
                <w:rFonts w:ascii="Arial" w:hAnsi="Arial" w:cs="Arial"/>
                <w:sz w:val="20"/>
                <w:szCs w:val="20"/>
              </w:rPr>
              <w:t xml:space="preserve"> sesión podrán tenerse invitados externos.</w:t>
            </w:r>
          </w:p>
          <w:p w14:paraId="62DBCEF5" w14:textId="77777777" w:rsidR="00457DEC" w:rsidRDefault="00457DEC" w:rsidP="00457DEC">
            <w:pPr>
              <w:jc w:val="both"/>
              <w:rPr>
                <w:rFonts w:ascii="Arial" w:hAnsi="Arial" w:cs="Arial"/>
                <w:sz w:val="20"/>
                <w:szCs w:val="20"/>
              </w:rPr>
            </w:pPr>
          </w:p>
          <w:p w14:paraId="2D6B25FE" w14:textId="1154944A" w:rsidR="00457DEC" w:rsidRDefault="00457DEC" w:rsidP="00457DEC">
            <w:pPr>
              <w:jc w:val="both"/>
              <w:rPr>
                <w:rFonts w:ascii="Arial" w:hAnsi="Arial" w:cs="Arial"/>
                <w:sz w:val="20"/>
                <w:szCs w:val="20"/>
              </w:rPr>
            </w:pPr>
            <w:r>
              <w:rPr>
                <w:rFonts w:ascii="Arial" w:hAnsi="Arial" w:cs="Arial"/>
                <w:sz w:val="20"/>
                <w:szCs w:val="20"/>
              </w:rPr>
              <w:t xml:space="preserve">Como resultado de esta socialización se genera </w:t>
            </w:r>
            <w:r w:rsidRPr="004C435F">
              <w:rPr>
                <w:rFonts w:ascii="Arial" w:hAnsi="Arial" w:cs="Arial"/>
                <w:color w:val="2E74B5" w:themeColor="accent1" w:themeShade="BF"/>
                <w:sz w:val="20"/>
                <w:szCs w:val="20"/>
              </w:rPr>
              <w:t>un Acta de Reunión general</w:t>
            </w:r>
            <w:r>
              <w:rPr>
                <w:rFonts w:ascii="Arial" w:hAnsi="Arial" w:cs="Arial"/>
                <w:color w:val="2E74B5" w:themeColor="accent1" w:themeShade="BF"/>
                <w:sz w:val="20"/>
                <w:szCs w:val="20"/>
              </w:rPr>
              <w:t xml:space="preserve"> </w:t>
            </w:r>
            <w:r>
              <w:rPr>
                <w:rFonts w:ascii="Arial" w:hAnsi="Arial" w:cs="Arial"/>
                <w:sz w:val="20"/>
                <w:szCs w:val="20"/>
              </w:rPr>
              <w:t>donde se consignan las conclusiones y recomenda</w:t>
            </w:r>
            <w:r w:rsidR="007C14AA">
              <w:rPr>
                <w:rFonts w:ascii="Arial" w:hAnsi="Arial" w:cs="Arial"/>
                <w:sz w:val="20"/>
                <w:szCs w:val="20"/>
              </w:rPr>
              <w:t xml:space="preserve">ciones realizadas para la estructuración o no de </w:t>
            </w:r>
            <w:r w:rsidR="004F1B73">
              <w:rPr>
                <w:rFonts w:ascii="Arial" w:hAnsi="Arial" w:cs="Arial"/>
                <w:sz w:val="20"/>
                <w:szCs w:val="20"/>
              </w:rPr>
              <w:t>la</w:t>
            </w:r>
            <w:r w:rsidR="007C14AA">
              <w:rPr>
                <w:rFonts w:ascii="Arial" w:hAnsi="Arial" w:cs="Arial"/>
                <w:sz w:val="20"/>
                <w:szCs w:val="20"/>
              </w:rPr>
              <w:t xml:space="preserve"> estrategia.</w:t>
            </w:r>
          </w:p>
        </w:tc>
      </w:tr>
      <w:tr w:rsidR="00035B94" w:rsidRPr="00240FC6" w14:paraId="692425A4" w14:textId="77777777" w:rsidTr="00501204">
        <w:trPr>
          <w:trHeight w:val="1283"/>
        </w:trPr>
        <w:tc>
          <w:tcPr>
            <w:tcW w:w="2500" w:type="dxa"/>
            <w:shd w:val="clear" w:color="auto" w:fill="FFFFFF"/>
          </w:tcPr>
          <w:p w14:paraId="520A0F4D" w14:textId="1813B545" w:rsidR="00457DEC" w:rsidRPr="00240FC6" w:rsidRDefault="00457DEC" w:rsidP="00457DEC">
            <w:pPr>
              <w:rPr>
                <w:rFonts w:ascii="Arial" w:hAnsi="Arial" w:cs="Arial"/>
                <w:color w:val="000000" w:themeColor="text1"/>
                <w:sz w:val="20"/>
                <w:szCs w:val="20"/>
              </w:rPr>
            </w:pPr>
            <w:r>
              <w:rPr>
                <w:rFonts w:ascii="Arial" w:hAnsi="Arial" w:cs="Arial"/>
                <w:sz w:val="20"/>
                <w:szCs w:val="20"/>
              </w:rPr>
              <w:t xml:space="preserve">Estructuración de Matriz de Intervención preliminar </w:t>
            </w:r>
            <w:r w:rsidRPr="00240FC6">
              <w:rPr>
                <w:rFonts w:ascii="Arial" w:hAnsi="Arial" w:cs="Arial"/>
                <w:sz w:val="20"/>
                <w:szCs w:val="20"/>
              </w:rPr>
              <w:t xml:space="preserve"> </w:t>
            </w:r>
          </w:p>
        </w:tc>
        <w:tc>
          <w:tcPr>
            <w:tcW w:w="1485" w:type="dxa"/>
            <w:shd w:val="clear" w:color="auto" w:fill="FFFFFF"/>
          </w:tcPr>
          <w:p w14:paraId="66F9F169" w14:textId="6679FC3C" w:rsidR="00457DEC" w:rsidRPr="00240FC6" w:rsidRDefault="004F1B73" w:rsidP="00457DEC">
            <w:pPr>
              <w:rPr>
                <w:rFonts w:ascii="Arial" w:hAnsi="Arial" w:cs="Arial"/>
                <w:sz w:val="20"/>
                <w:szCs w:val="20"/>
              </w:rPr>
            </w:pPr>
            <w:r>
              <w:rPr>
                <w:rFonts w:ascii="Arial" w:hAnsi="Arial" w:cs="Arial"/>
                <w:sz w:val="20"/>
                <w:szCs w:val="20"/>
              </w:rPr>
              <w:t>Profesional Universitario empleo</w:t>
            </w:r>
          </w:p>
        </w:tc>
        <w:tc>
          <w:tcPr>
            <w:tcW w:w="2174" w:type="dxa"/>
            <w:shd w:val="clear" w:color="auto" w:fill="FFFFFF"/>
          </w:tcPr>
          <w:p w14:paraId="1DAF2D53" w14:textId="1F798FD6" w:rsidR="00457DEC" w:rsidRPr="00240FC6" w:rsidRDefault="00982789" w:rsidP="00457DEC">
            <w:pPr>
              <w:rPr>
                <w:rFonts w:ascii="Arial" w:hAnsi="Arial" w:cs="Arial"/>
                <w:sz w:val="20"/>
                <w:szCs w:val="20"/>
              </w:rPr>
            </w:pPr>
            <w:r w:rsidRPr="00982789">
              <w:rPr>
                <w:rFonts w:ascii="Arial" w:hAnsi="Arial" w:cs="Arial"/>
                <w:color w:val="5B9BD5" w:themeColor="accent1"/>
                <w:sz w:val="20"/>
                <w:szCs w:val="20"/>
              </w:rPr>
              <w:t>MATRIZ para la estructuración de Estrategias para el fomento del empleo digno y decente</w:t>
            </w:r>
          </w:p>
        </w:tc>
        <w:tc>
          <w:tcPr>
            <w:tcW w:w="3334" w:type="dxa"/>
            <w:shd w:val="clear" w:color="auto" w:fill="FFFFFF"/>
          </w:tcPr>
          <w:p w14:paraId="38A58412" w14:textId="77777777" w:rsidR="00457DEC" w:rsidRPr="00A00DD8" w:rsidRDefault="00457DEC" w:rsidP="00457DEC">
            <w:pPr>
              <w:jc w:val="both"/>
              <w:rPr>
                <w:rFonts w:ascii="Arial" w:hAnsi="Arial" w:cs="Arial"/>
                <w:sz w:val="20"/>
                <w:szCs w:val="20"/>
              </w:rPr>
            </w:pPr>
            <w:r>
              <w:rPr>
                <w:rFonts w:ascii="Arial" w:hAnsi="Arial" w:cs="Arial"/>
                <w:sz w:val="20"/>
                <w:szCs w:val="20"/>
              </w:rPr>
              <w:t xml:space="preserve">A partir del análisis y retroalimentación realizada, el funcionario responsable del proceso estructura Matriz de componentes y actividades que </w:t>
            </w:r>
            <w:r w:rsidRPr="00A00DD8">
              <w:rPr>
                <w:rFonts w:ascii="Arial" w:hAnsi="Arial" w:cs="Arial"/>
                <w:sz w:val="20"/>
                <w:szCs w:val="20"/>
              </w:rPr>
              <w:t>contiene lo siguiente:</w:t>
            </w:r>
          </w:p>
          <w:p w14:paraId="59C45C5D" w14:textId="77777777" w:rsidR="00035B94" w:rsidRPr="00A00DD8" w:rsidRDefault="00035B94" w:rsidP="005D168B">
            <w:pPr>
              <w:pStyle w:val="Prrafodelista"/>
              <w:numPr>
                <w:ilvl w:val="0"/>
                <w:numId w:val="12"/>
              </w:numPr>
              <w:jc w:val="both"/>
              <w:rPr>
                <w:rFonts w:ascii="Arial" w:hAnsi="Arial" w:cs="Arial"/>
                <w:sz w:val="20"/>
                <w:szCs w:val="20"/>
              </w:rPr>
            </w:pPr>
            <w:r w:rsidRPr="00A00DD8">
              <w:rPr>
                <w:rFonts w:ascii="Arial" w:hAnsi="Arial" w:cs="Arial"/>
                <w:sz w:val="20"/>
                <w:szCs w:val="20"/>
              </w:rPr>
              <w:t>Norma, plan o política a la que le apunta</w:t>
            </w:r>
          </w:p>
          <w:p w14:paraId="615EC626" w14:textId="5D183446" w:rsidR="005D168B" w:rsidRDefault="005D168B" w:rsidP="005D168B">
            <w:pPr>
              <w:pStyle w:val="Prrafodelista"/>
              <w:numPr>
                <w:ilvl w:val="0"/>
                <w:numId w:val="12"/>
              </w:numPr>
              <w:jc w:val="both"/>
              <w:rPr>
                <w:rFonts w:ascii="Arial" w:hAnsi="Arial" w:cs="Arial"/>
                <w:sz w:val="20"/>
                <w:szCs w:val="20"/>
              </w:rPr>
            </w:pPr>
            <w:r>
              <w:rPr>
                <w:rFonts w:ascii="Arial" w:hAnsi="Arial" w:cs="Arial"/>
                <w:sz w:val="20"/>
                <w:szCs w:val="20"/>
              </w:rPr>
              <w:t>Objetivo General</w:t>
            </w:r>
          </w:p>
          <w:p w14:paraId="78FE3F21" w14:textId="2333233F" w:rsidR="005D168B" w:rsidRPr="00035B94" w:rsidRDefault="0013199E" w:rsidP="000D6B5B">
            <w:pPr>
              <w:pStyle w:val="Prrafodelista"/>
              <w:numPr>
                <w:ilvl w:val="0"/>
                <w:numId w:val="12"/>
              </w:numPr>
              <w:jc w:val="both"/>
              <w:rPr>
                <w:rFonts w:ascii="Arial" w:hAnsi="Arial" w:cs="Arial"/>
                <w:sz w:val="20"/>
                <w:szCs w:val="20"/>
              </w:rPr>
            </w:pPr>
            <w:r w:rsidRPr="00035B94">
              <w:rPr>
                <w:rFonts w:ascii="Arial" w:hAnsi="Arial" w:cs="Arial"/>
                <w:sz w:val="20"/>
                <w:szCs w:val="20"/>
              </w:rPr>
              <w:t xml:space="preserve"> </w:t>
            </w:r>
            <w:r w:rsidR="005D168B" w:rsidRPr="00035B94">
              <w:rPr>
                <w:rFonts w:ascii="Arial" w:hAnsi="Arial" w:cs="Arial"/>
                <w:sz w:val="20"/>
                <w:szCs w:val="20"/>
              </w:rPr>
              <w:t>Cantidad de beneficiarios</w:t>
            </w:r>
          </w:p>
          <w:p w14:paraId="7FF7574D" w14:textId="09356D69" w:rsidR="005D168B" w:rsidRDefault="005D168B" w:rsidP="005D168B">
            <w:pPr>
              <w:pStyle w:val="Prrafodelista"/>
              <w:numPr>
                <w:ilvl w:val="0"/>
                <w:numId w:val="12"/>
              </w:numPr>
              <w:jc w:val="both"/>
              <w:rPr>
                <w:rFonts w:ascii="Arial" w:hAnsi="Arial" w:cs="Arial"/>
                <w:sz w:val="20"/>
                <w:szCs w:val="20"/>
              </w:rPr>
            </w:pPr>
            <w:r>
              <w:rPr>
                <w:rFonts w:ascii="Arial" w:hAnsi="Arial" w:cs="Arial"/>
                <w:sz w:val="20"/>
                <w:szCs w:val="20"/>
              </w:rPr>
              <w:t xml:space="preserve">Determinación del enfoque poblacional diferencial </w:t>
            </w:r>
          </w:p>
          <w:p w14:paraId="0B6494D5" w14:textId="36C8D79D" w:rsidR="007B0A27" w:rsidRDefault="007B0A27" w:rsidP="005D168B">
            <w:pPr>
              <w:pStyle w:val="Prrafodelista"/>
              <w:numPr>
                <w:ilvl w:val="0"/>
                <w:numId w:val="12"/>
              </w:numPr>
              <w:jc w:val="both"/>
              <w:rPr>
                <w:rFonts w:ascii="Arial" w:hAnsi="Arial" w:cs="Arial"/>
                <w:sz w:val="20"/>
                <w:szCs w:val="20"/>
              </w:rPr>
            </w:pPr>
            <w:r>
              <w:rPr>
                <w:rFonts w:ascii="Arial" w:hAnsi="Arial" w:cs="Arial"/>
                <w:sz w:val="20"/>
                <w:szCs w:val="20"/>
              </w:rPr>
              <w:t>Determinación del enfoque sectorial</w:t>
            </w:r>
          </w:p>
          <w:p w14:paraId="64CA0145" w14:textId="4F8C41AA" w:rsidR="00622714" w:rsidRDefault="00622714" w:rsidP="00457DEC">
            <w:pPr>
              <w:pStyle w:val="Prrafodelista"/>
              <w:numPr>
                <w:ilvl w:val="0"/>
                <w:numId w:val="12"/>
              </w:numPr>
              <w:jc w:val="both"/>
              <w:rPr>
                <w:rFonts w:ascii="Arial" w:hAnsi="Arial" w:cs="Arial"/>
                <w:sz w:val="20"/>
                <w:szCs w:val="20"/>
              </w:rPr>
            </w:pPr>
            <w:r>
              <w:rPr>
                <w:rFonts w:ascii="Arial" w:hAnsi="Arial" w:cs="Arial"/>
                <w:sz w:val="20"/>
                <w:szCs w:val="20"/>
              </w:rPr>
              <w:t xml:space="preserve">Antecedentes </w:t>
            </w:r>
          </w:p>
          <w:p w14:paraId="0C2E1108" w14:textId="77777777" w:rsidR="000C3170" w:rsidRDefault="000C3170" w:rsidP="000C3170">
            <w:pPr>
              <w:pStyle w:val="Prrafodelista"/>
              <w:numPr>
                <w:ilvl w:val="0"/>
                <w:numId w:val="12"/>
              </w:numPr>
              <w:jc w:val="both"/>
              <w:rPr>
                <w:rFonts w:ascii="Arial" w:hAnsi="Arial" w:cs="Arial"/>
                <w:sz w:val="20"/>
                <w:szCs w:val="20"/>
              </w:rPr>
            </w:pPr>
            <w:r>
              <w:rPr>
                <w:rFonts w:ascii="Arial" w:hAnsi="Arial" w:cs="Arial"/>
                <w:sz w:val="20"/>
                <w:szCs w:val="20"/>
              </w:rPr>
              <w:t>Indicadores de impacto.</w:t>
            </w:r>
          </w:p>
          <w:p w14:paraId="5751AE8F" w14:textId="1C2C95A1" w:rsidR="00F5205F" w:rsidRDefault="00457DEC" w:rsidP="00F5205F">
            <w:pPr>
              <w:pStyle w:val="Prrafodelista"/>
              <w:numPr>
                <w:ilvl w:val="0"/>
                <w:numId w:val="12"/>
              </w:numPr>
              <w:jc w:val="both"/>
              <w:rPr>
                <w:rFonts w:ascii="Arial" w:hAnsi="Arial" w:cs="Arial"/>
                <w:sz w:val="20"/>
                <w:szCs w:val="20"/>
              </w:rPr>
            </w:pPr>
            <w:r>
              <w:rPr>
                <w:rFonts w:ascii="Arial" w:hAnsi="Arial" w:cs="Arial"/>
                <w:sz w:val="20"/>
                <w:szCs w:val="20"/>
              </w:rPr>
              <w:t xml:space="preserve">Objetivos específicos con Actividades detalladas, productos o entregables, </w:t>
            </w:r>
            <w:r w:rsidR="00F61A7B">
              <w:rPr>
                <w:rFonts w:ascii="Arial" w:hAnsi="Arial" w:cs="Arial"/>
                <w:sz w:val="20"/>
                <w:szCs w:val="20"/>
              </w:rPr>
              <w:t>indicadores, medios</w:t>
            </w:r>
            <w:r>
              <w:rPr>
                <w:rFonts w:ascii="Arial" w:hAnsi="Arial" w:cs="Arial"/>
                <w:sz w:val="20"/>
                <w:szCs w:val="20"/>
              </w:rPr>
              <w:t xml:space="preserve"> de verificación, presupuesto estimado.</w:t>
            </w:r>
          </w:p>
          <w:p w14:paraId="52047821" w14:textId="77777777" w:rsidR="00F5205F" w:rsidRDefault="001B5F2B" w:rsidP="000C3170">
            <w:pPr>
              <w:pStyle w:val="Prrafodelista"/>
              <w:numPr>
                <w:ilvl w:val="0"/>
                <w:numId w:val="12"/>
              </w:numPr>
              <w:jc w:val="both"/>
              <w:rPr>
                <w:rFonts w:ascii="Arial" w:hAnsi="Arial" w:cs="Arial"/>
                <w:sz w:val="20"/>
                <w:szCs w:val="20"/>
              </w:rPr>
            </w:pPr>
            <w:r>
              <w:rPr>
                <w:rFonts w:ascii="Arial" w:hAnsi="Arial" w:cs="Arial"/>
                <w:sz w:val="20"/>
                <w:szCs w:val="20"/>
              </w:rPr>
              <w:t>Cronograma general</w:t>
            </w:r>
          </w:p>
          <w:p w14:paraId="646A9D5F" w14:textId="10815884" w:rsidR="007B0A27" w:rsidRDefault="007B0A27" w:rsidP="000C3170">
            <w:pPr>
              <w:pStyle w:val="Prrafodelista"/>
              <w:numPr>
                <w:ilvl w:val="0"/>
                <w:numId w:val="12"/>
              </w:numPr>
              <w:jc w:val="both"/>
              <w:rPr>
                <w:rFonts w:ascii="Arial" w:hAnsi="Arial" w:cs="Arial"/>
                <w:sz w:val="20"/>
                <w:szCs w:val="20"/>
              </w:rPr>
            </w:pPr>
            <w:r>
              <w:rPr>
                <w:rFonts w:ascii="Arial" w:hAnsi="Arial" w:cs="Arial"/>
                <w:sz w:val="20"/>
                <w:szCs w:val="20"/>
              </w:rPr>
              <w:t>Presupuesto preliminar</w:t>
            </w:r>
          </w:p>
        </w:tc>
      </w:tr>
      <w:tr w:rsidR="00035B94" w:rsidRPr="00240FC6" w14:paraId="77AF5729" w14:textId="77777777" w:rsidTr="00501204">
        <w:trPr>
          <w:trHeight w:val="2122"/>
        </w:trPr>
        <w:tc>
          <w:tcPr>
            <w:tcW w:w="2500" w:type="dxa"/>
            <w:shd w:val="clear" w:color="auto" w:fill="FFFFFF"/>
            <w:vAlign w:val="center"/>
          </w:tcPr>
          <w:p w14:paraId="61417B6E" w14:textId="5A52F3EB" w:rsidR="00457DEC" w:rsidRPr="00240FC6" w:rsidRDefault="00B033F3" w:rsidP="00457DEC">
            <w:pPr>
              <w:jc w:val="both"/>
              <w:rPr>
                <w:rFonts w:ascii="Arial" w:hAnsi="Arial" w:cs="Arial"/>
                <w:sz w:val="20"/>
                <w:szCs w:val="20"/>
                <w:lang w:val="es-CO" w:eastAsia="es-CO"/>
              </w:rPr>
            </w:pPr>
            <w:r>
              <w:rPr>
                <w:rFonts w:ascii="Arial" w:hAnsi="Arial" w:cs="Arial"/>
                <w:sz w:val="20"/>
                <w:szCs w:val="20"/>
              </w:rPr>
              <w:t xml:space="preserve">Validación de la matriz de componentes y actividades con el secretario de despacho. </w:t>
            </w:r>
          </w:p>
        </w:tc>
        <w:tc>
          <w:tcPr>
            <w:tcW w:w="1485" w:type="dxa"/>
            <w:shd w:val="clear" w:color="auto" w:fill="FFFFFF"/>
            <w:vAlign w:val="center"/>
          </w:tcPr>
          <w:p w14:paraId="28290913" w14:textId="0AE2AFA7" w:rsidR="00457DEC" w:rsidRPr="00240FC6" w:rsidRDefault="00035B94" w:rsidP="00457DEC">
            <w:pPr>
              <w:jc w:val="both"/>
              <w:rPr>
                <w:rFonts w:ascii="Arial" w:hAnsi="Arial" w:cs="Arial"/>
                <w:sz w:val="20"/>
                <w:szCs w:val="20"/>
              </w:rPr>
            </w:pPr>
            <w:r>
              <w:rPr>
                <w:rFonts w:ascii="Arial" w:hAnsi="Arial" w:cs="Arial"/>
                <w:sz w:val="20"/>
                <w:szCs w:val="20"/>
              </w:rPr>
              <w:t>Secretario de despacho</w:t>
            </w:r>
            <w:r w:rsidR="00457DEC">
              <w:rPr>
                <w:rFonts w:ascii="Arial" w:hAnsi="Arial" w:cs="Arial"/>
                <w:sz w:val="20"/>
                <w:szCs w:val="20"/>
              </w:rPr>
              <w:br/>
            </w:r>
          </w:p>
        </w:tc>
        <w:tc>
          <w:tcPr>
            <w:tcW w:w="2174" w:type="dxa"/>
            <w:shd w:val="clear" w:color="auto" w:fill="FFFFFF"/>
            <w:vAlign w:val="center"/>
          </w:tcPr>
          <w:p w14:paraId="63A262F5" w14:textId="77777777" w:rsidR="00337D2E" w:rsidRPr="00240FC6" w:rsidRDefault="00337D2E" w:rsidP="00337D2E">
            <w:pPr>
              <w:rPr>
                <w:rFonts w:ascii="Arial" w:hAnsi="Arial" w:cs="Arial"/>
                <w:sz w:val="20"/>
                <w:szCs w:val="20"/>
                <w:lang w:val="es-CO" w:eastAsia="es-CO"/>
              </w:rPr>
            </w:pPr>
            <w:r w:rsidRPr="00A61E33">
              <w:rPr>
                <w:rFonts w:ascii="Arial" w:hAnsi="Arial" w:cs="Arial"/>
                <w:color w:val="2E74B5" w:themeColor="accent1" w:themeShade="BF"/>
                <w:sz w:val="20"/>
                <w:szCs w:val="20"/>
              </w:rPr>
              <w:t>Acta de Reunión general</w:t>
            </w:r>
            <w:r>
              <w:rPr>
                <w:rFonts w:ascii="Arial" w:hAnsi="Arial" w:cs="Arial"/>
                <w:color w:val="2E74B5" w:themeColor="accent1" w:themeShade="BF"/>
                <w:sz w:val="20"/>
                <w:szCs w:val="20"/>
              </w:rPr>
              <w:t xml:space="preserve"> (PSI-SAM-FR-09 Versión 2.2)</w:t>
            </w:r>
          </w:p>
          <w:p w14:paraId="494DD6C6" w14:textId="45E0FEF9" w:rsidR="00457DEC" w:rsidRPr="00240FC6" w:rsidRDefault="00457DEC" w:rsidP="00457DEC">
            <w:pPr>
              <w:jc w:val="both"/>
              <w:rPr>
                <w:rFonts w:ascii="Arial" w:hAnsi="Arial" w:cs="Arial"/>
                <w:sz w:val="20"/>
                <w:szCs w:val="20"/>
              </w:rPr>
            </w:pPr>
          </w:p>
        </w:tc>
        <w:tc>
          <w:tcPr>
            <w:tcW w:w="3334" w:type="dxa"/>
            <w:shd w:val="clear" w:color="auto" w:fill="FFFFFF"/>
            <w:vAlign w:val="center"/>
          </w:tcPr>
          <w:p w14:paraId="0C156FA0" w14:textId="748B46E8" w:rsidR="00FC724C" w:rsidRDefault="00FC724C" w:rsidP="00457DEC">
            <w:pPr>
              <w:jc w:val="both"/>
              <w:rPr>
                <w:rFonts w:ascii="Arial" w:hAnsi="Arial" w:cs="Arial"/>
                <w:sz w:val="20"/>
                <w:szCs w:val="20"/>
              </w:rPr>
            </w:pPr>
            <w:r>
              <w:rPr>
                <w:rFonts w:ascii="Arial" w:hAnsi="Arial" w:cs="Arial"/>
                <w:sz w:val="20"/>
                <w:szCs w:val="20"/>
              </w:rPr>
              <w:t xml:space="preserve">El funcionario responsable del proceso realiza la presentación de la matriz construida </w:t>
            </w:r>
            <w:r w:rsidR="00035B94">
              <w:rPr>
                <w:rFonts w:ascii="Arial" w:hAnsi="Arial" w:cs="Arial"/>
                <w:sz w:val="20"/>
                <w:szCs w:val="20"/>
              </w:rPr>
              <w:t>al</w:t>
            </w:r>
            <w:r>
              <w:rPr>
                <w:rFonts w:ascii="Arial" w:hAnsi="Arial" w:cs="Arial"/>
                <w:sz w:val="20"/>
                <w:szCs w:val="20"/>
              </w:rPr>
              <w:t xml:space="preserve"> secretario de despacho para evaluar la pertinencia de</w:t>
            </w:r>
            <w:r w:rsidR="004F1B73">
              <w:rPr>
                <w:rFonts w:ascii="Arial" w:hAnsi="Arial" w:cs="Arial"/>
                <w:sz w:val="20"/>
                <w:szCs w:val="20"/>
              </w:rPr>
              <w:t xml:space="preserve"> </w:t>
            </w:r>
            <w:r>
              <w:rPr>
                <w:rFonts w:ascii="Arial" w:hAnsi="Arial" w:cs="Arial"/>
                <w:sz w:val="20"/>
                <w:szCs w:val="20"/>
              </w:rPr>
              <w:t>l</w:t>
            </w:r>
            <w:r w:rsidR="004F1B73">
              <w:rPr>
                <w:rFonts w:ascii="Arial" w:hAnsi="Arial" w:cs="Arial"/>
                <w:sz w:val="20"/>
                <w:szCs w:val="20"/>
              </w:rPr>
              <w:t>a</w:t>
            </w:r>
            <w:r>
              <w:rPr>
                <w:rFonts w:ascii="Arial" w:hAnsi="Arial" w:cs="Arial"/>
                <w:sz w:val="20"/>
                <w:szCs w:val="20"/>
              </w:rPr>
              <w:t xml:space="preserve"> estrategia diseñada. </w:t>
            </w:r>
          </w:p>
          <w:p w14:paraId="0C8F673B" w14:textId="77777777" w:rsidR="00FC724C" w:rsidRDefault="00FC724C" w:rsidP="00457DEC">
            <w:pPr>
              <w:jc w:val="both"/>
              <w:rPr>
                <w:rFonts w:ascii="Arial" w:hAnsi="Arial" w:cs="Arial"/>
                <w:sz w:val="20"/>
                <w:szCs w:val="20"/>
              </w:rPr>
            </w:pPr>
          </w:p>
          <w:p w14:paraId="4A353E99" w14:textId="6BC3B969" w:rsidR="00457DEC" w:rsidRPr="00240FC6" w:rsidRDefault="00035B94" w:rsidP="00457DEC">
            <w:pPr>
              <w:jc w:val="both"/>
              <w:rPr>
                <w:rFonts w:ascii="Arial" w:hAnsi="Arial" w:cs="Arial"/>
                <w:sz w:val="20"/>
                <w:szCs w:val="20"/>
              </w:rPr>
            </w:pPr>
            <w:r>
              <w:rPr>
                <w:rFonts w:ascii="Arial" w:hAnsi="Arial" w:cs="Arial"/>
                <w:sz w:val="20"/>
                <w:szCs w:val="20"/>
              </w:rPr>
              <w:t xml:space="preserve">La aprobación o </w:t>
            </w:r>
            <w:r w:rsidR="00F61A7B">
              <w:rPr>
                <w:rFonts w:ascii="Arial" w:hAnsi="Arial" w:cs="Arial"/>
                <w:sz w:val="20"/>
                <w:szCs w:val="20"/>
              </w:rPr>
              <w:t>no, las</w:t>
            </w:r>
            <w:r w:rsidR="00FC724C">
              <w:rPr>
                <w:rFonts w:ascii="Arial" w:hAnsi="Arial" w:cs="Arial"/>
                <w:sz w:val="20"/>
                <w:szCs w:val="20"/>
              </w:rPr>
              <w:t xml:space="preserve"> observaciones y sugerencias quedarán consignadas en el </w:t>
            </w:r>
            <w:r w:rsidR="00FC724C" w:rsidRPr="00B535E2">
              <w:rPr>
                <w:rFonts w:ascii="Arial" w:hAnsi="Arial" w:cs="Arial"/>
                <w:color w:val="0070C0"/>
                <w:sz w:val="20"/>
                <w:szCs w:val="20"/>
              </w:rPr>
              <w:t>Acta de reunión general</w:t>
            </w:r>
            <w:r w:rsidR="00457DEC" w:rsidRPr="00240FC6">
              <w:rPr>
                <w:rFonts w:ascii="Arial" w:hAnsi="Arial" w:cs="Arial"/>
                <w:sz w:val="20"/>
                <w:szCs w:val="20"/>
              </w:rPr>
              <w:br/>
              <w:t> </w:t>
            </w:r>
          </w:p>
        </w:tc>
      </w:tr>
      <w:tr w:rsidR="00035B94" w:rsidRPr="00240FC6" w14:paraId="36D7EBD4" w14:textId="77777777" w:rsidTr="00501204">
        <w:trPr>
          <w:trHeight w:val="1113"/>
        </w:trPr>
        <w:tc>
          <w:tcPr>
            <w:tcW w:w="2500" w:type="dxa"/>
            <w:shd w:val="clear" w:color="auto" w:fill="FFFFFF"/>
            <w:vAlign w:val="center"/>
          </w:tcPr>
          <w:p w14:paraId="1CAFA919" w14:textId="6A413291" w:rsidR="00457DEC" w:rsidRPr="00240FC6" w:rsidRDefault="00E46145" w:rsidP="00457DEC">
            <w:pPr>
              <w:jc w:val="both"/>
              <w:rPr>
                <w:rFonts w:ascii="Arial" w:hAnsi="Arial" w:cs="Arial"/>
                <w:sz w:val="20"/>
                <w:szCs w:val="20"/>
              </w:rPr>
            </w:pPr>
            <w:r>
              <w:rPr>
                <w:rFonts w:ascii="Arial" w:hAnsi="Arial" w:cs="Arial"/>
                <w:sz w:val="20"/>
                <w:szCs w:val="20"/>
              </w:rPr>
              <w:lastRenderedPageBreak/>
              <w:t>Inicia etapa precontractual de acuerdo al procedimiento interno establecido en el Manual de Contratación</w:t>
            </w:r>
            <w:r w:rsidR="00671857">
              <w:rPr>
                <w:rFonts w:ascii="Arial" w:hAnsi="Arial" w:cs="Arial"/>
                <w:sz w:val="20"/>
                <w:szCs w:val="20"/>
              </w:rPr>
              <w:t xml:space="preserve"> </w:t>
            </w:r>
          </w:p>
        </w:tc>
        <w:tc>
          <w:tcPr>
            <w:tcW w:w="1485" w:type="dxa"/>
            <w:shd w:val="clear" w:color="auto" w:fill="FFFFFF"/>
            <w:vAlign w:val="center"/>
          </w:tcPr>
          <w:p w14:paraId="19F6D876" w14:textId="3FF9E0A9" w:rsidR="00457DEC" w:rsidRPr="00240FC6" w:rsidRDefault="004F1B73" w:rsidP="00457DEC">
            <w:pPr>
              <w:jc w:val="both"/>
              <w:rPr>
                <w:rFonts w:ascii="Arial" w:hAnsi="Arial" w:cs="Arial"/>
                <w:sz w:val="20"/>
                <w:szCs w:val="20"/>
              </w:rPr>
            </w:pPr>
            <w:r>
              <w:rPr>
                <w:rFonts w:ascii="Arial" w:hAnsi="Arial" w:cs="Arial"/>
                <w:sz w:val="20"/>
                <w:szCs w:val="20"/>
              </w:rPr>
              <w:t>Profesional Universitario empleo</w:t>
            </w:r>
          </w:p>
        </w:tc>
        <w:tc>
          <w:tcPr>
            <w:tcW w:w="2174" w:type="dxa"/>
            <w:shd w:val="clear" w:color="auto" w:fill="FFFFFF"/>
            <w:vAlign w:val="center"/>
          </w:tcPr>
          <w:p w14:paraId="2DDAD912" w14:textId="7A60B8A0" w:rsidR="00457DEC" w:rsidRPr="00240FC6" w:rsidRDefault="00671857" w:rsidP="00457DEC">
            <w:pPr>
              <w:jc w:val="both"/>
              <w:rPr>
                <w:rFonts w:ascii="Arial" w:hAnsi="Arial" w:cs="Arial"/>
                <w:sz w:val="20"/>
                <w:szCs w:val="20"/>
              </w:rPr>
            </w:pPr>
            <w:r w:rsidRPr="00671857">
              <w:rPr>
                <w:rFonts w:ascii="Arial" w:hAnsi="Arial" w:cs="Arial"/>
                <w:color w:val="5B9BD5" w:themeColor="accent1"/>
                <w:sz w:val="20"/>
                <w:szCs w:val="20"/>
              </w:rPr>
              <w:t>Formato Check list</w:t>
            </w:r>
            <w:r w:rsidR="00237EEA">
              <w:rPr>
                <w:rFonts w:ascii="Arial" w:hAnsi="Arial" w:cs="Arial"/>
                <w:color w:val="5B9BD5" w:themeColor="accent1"/>
                <w:sz w:val="20"/>
                <w:szCs w:val="20"/>
              </w:rPr>
              <w:t xml:space="preserve"> de contratación (PSI-SJM-FR-052/053/054/055/056)</w:t>
            </w:r>
          </w:p>
        </w:tc>
        <w:tc>
          <w:tcPr>
            <w:tcW w:w="3334" w:type="dxa"/>
            <w:shd w:val="clear" w:color="auto" w:fill="FFFFFF"/>
            <w:vAlign w:val="center"/>
          </w:tcPr>
          <w:p w14:paraId="3FC655D7" w14:textId="30E0C022" w:rsidR="00457DEC" w:rsidRPr="00240FC6" w:rsidRDefault="004F1B73" w:rsidP="00457DEC">
            <w:pPr>
              <w:jc w:val="both"/>
              <w:rPr>
                <w:rFonts w:ascii="Arial" w:hAnsi="Arial" w:cs="Arial"/>
                <w:sz w:val="20"/>
                <w:szCs w:val="20"/>
              </w:rPr>
            </w:pPr>
            <w:r>
              <w:rPr>
                <w:rFonts w:ascii="Arial" w:hAnsi="Arial" w:cs="Arial"/>
                <w:sz w:val="20"/>
                <w:szCs w:val="20"/>
              </w:rPr>
              <w:t>I</w:t>
            </w:r>
            <w:r w:rsidR="00E46145">
              <w:rPr>
                <w:rFonts w:ascii="Arial" w:hAnsi="Arial" w:cs="Arial"/>
                <w:sz w:val="20"/>
                <w:szCs w:val="20"/>
              </w:rPr>
              <w:t>nicia el proceso contractual de acuerdo a los procedimi</w:t>
            </w:r>
            <w:r w:rsidR="00170AD4">
              <w:rPr>
                <w:rFonts w:ascii="Arial" w:hAnsi="Arial" w:cs="Arial"/>
                <w:sz w:val="20"/>
                <w:szCs w:val="20"/>
              </w:rPr>
              <w:t>entos previamente establecidos, hasta la suscripción del contrato o convenio según el caso.</w:t>
            </w:r>
          </w:p>
        </w:tc>
      </w:tr>
      <w:tr w:rsidR="00035B94" w:rsidRPr="00240FC6" w14:paraId="4E4ABA2C" w14:textId="77777777" w:rsidTr="00501204">
        <w:trPr>
          <w:trHeight w:val="1113"/>
        </w:trPr>
        <w:tc>
          <w:tcPr>
            <w:tcW w:w="2500" w:type="dxa"/>
            <w:shd w:val="clear" w:color="auto" w:fill="FFFFFF"/>
            <w:vAlign w:val="center"/>
          </w:tcPr>
          <w:p w14:paraId="3E06480C" w14:textId="6D613A16" w:rsidR="00170AD4" w:rsidRDefault="003C0BD0" w:rsidP="00457DEC">
            <w:pPr>
              <w:jc w:val="both"/>
              <w:rPr>
                <w:rFonts w:ascii="Arial" w:hAnsi="Arial" w:cs="Arial"/>
                <w:sz w:val="20"/>
                <w:szCs w:val="20"/>
              </w:rPr>
            </w:pPr>
            <w:r>
              <w:rPr>
                <w:rFonts w:ascii="Arial" w:hAnsi="Arial" w:cs="Arial"/>
                <w:sz w:val="20"/>
                <w:szCs w:val="20"/>
              </w:rPr>
              <w:t>Inicia el proceso de ejecución de la estrategia/instrumento diseñado</w:t>
            </w:r>
          </w:p>
        </w:tc>
        <w:tc>
          <w:tcPr>
            <w:tcW w:w="1485" w:type="dxa"/>
            <w:shd w:val="clear" w:color="auto" w:fill="FFFFFF"/>
            <w:vAlign w:val="center"/>
          </w:tcPr>
          <w:p w14:paraId="1206C822" w14:textId="6595361C" w:rsidR="00170AD4" w:rsidRDefault="009C50FE" w:rsidP="00457DEC">
            <w:pPr>
              <w:jc w:val="both"/>
              <w:rPr>
                <w:rFonts w:ascii="Arial" w:hAnsi="Arial" w:cs="Arial"/>
                <w:sz w:val="20"/>
                <w:szCs w:val="20"/>
              </w:rPr>
            </w:pPr>
            <w:r>
              <w:rPr>
                <w:rFonts w:ascii="Arial" w:hAnsi="Arial" w:cs="Arial"/>
                <w:sz w:val="20"/>
                <w:szCs w:val="20"/>
              </w:rPr>
              <w:t xml:space="preserve">Supervisor designado </w:t>
            </w:r>
          </w:p>
        </w:tc>
        <w:tc>
          <w:tcPr>
            <w:tcW w:w="2174" w:type="dxa"/>
            <w:shd w:val="clear" w:color="auto" w:fill="FFFFFF"/>
            <w:vAlign w:val="center"/>
          </w:tcPr>
          <w:p w14:paraId="293876AD" w14:textId="2F555D94" w:rsidR="00170AD4" w:rsidRPr="00240FC6" w:rsidRDefault="00806A06" w:rsidP="00457DEC">
            <w:pPr>
              <w:jc w:val="both"/>
              <w:rPr>
                <w:rFonts w:ascii="Arial" w:hAnsi="Arial" w:cs="Arial"/>
                <w:sz w:val="20"/>
                <w:szCs w:val="20"/>
              </w:rPr>
            </w:pPr>
            <w:r w:rsidRPr="00806A06">
              <w:rPr>
                <w:rFonts w:ascii="Arial" w:hAnsi="Arial" w:cs="Arial"/>
                <w:color w:val="2E74B5" w:themeColor="accent1" w:themeShade="BF"/>
                <w:sz w:val="20"/>
                <w:szCs w:val="20"/>
              </w:rPr>
              <w:t xml:space="preserve">Formato base de datos unificada </w:t>
            </w:r>
          </w:p>
        </w:tc>
        <w:tc>
          <w:tcPr>
            <w:tcW w:w="3334" w:type="dxa"/>
            <w:shd w:val="clear" w:color="auto" w:fill="FFFFFF"/>
            <w:vAlign w:val="center"/>
          </w:tcPr>
          <w:p w14:paraId="332C95F1" w14:textId="3825CD80" w:rsidR="00170AD4" w:rsidRDefault="009C50FE" w:rsidP="00457DEC">
            <w:pPr>
              <w:jc w:val="both"/>
              <w:rPr>
                <w:rFonts w:ascii="Arial" w:hAnsi="Arial" w:cs="Arial"/>
                <w:sz w:val="20"/>
                <w:szCs w:val="20"/>
              </w:rPr>
            </w:pPr>
            <w:r>
              <w:rPr>
                <w:rFonts w:ascii="Arial" w:hAnsi="Arial" w:cs="Arial"/>
                <w:sz w:val="20"/>
                <w:szCs w:val="20"/>
              </w:rPr>
              <w:t>El supervisor verifica el cumplimiento del objetivo de la estrategia/instrumento</w:t>
            </w:r>
            <w:r w:rsidR="004403EA">
              <w:rPr>
                <w:rFonts w:ascii="Arial" w:hAnsi="Arial" w:cs="Arial"/>
                <w:sz w:val="20"/>
                <w:szCs w:val="20"/>
              </w:rPr>
              <w:t xml:space="preserve"> plasmado en el convenio o </w:t>
            </w:r>
            <w:r w:rsidR="00CE3EDF">
              <w:rPr>
                <w:rFonts w:ascii="Arial" w:hAnsi="Arial" w:cs="Arial"/>
                <w:sz w:val="20"/>
                <w:szCs w:val="20"/>
              </w:rPr>
              <w:t>contrato, de</w:t>
            </w:r>
            <w:r>
              <w:rPr>
                <w:rFonts w:ascii="Arial" w:hAnsi="Arial" w:cs="Arial"/>
                <w:sz w:val="20"/>
                <w:szCs w:val="20"/>
              </w:rPr>
              <w:t xml:space="preserve"> acuerdo con el Manual de Supervisión</w:t>
            </w:r>
            <w:r w:rsidR="008920C5">
              <w:rPr>
                <w:rFonts w:ascii="Arial" w:hAnsi="Arial" w:cs="Arial"/>
                <w:sz w:val="20"/>
                <w:szCs w:val="20"/>
              </w:rPr>
              <w:t xml:space="preserve"> de la Alcald</w:t>
            </w:r>
            <w:r w:rsidR="00806A06">
              <w:rPr>
                <w:rFonts w:ascii="Arial" w:hAnsi="Arial" w:cs="Arial"/>
                <w:sz w:val="20"/>
                <w:szCs w:val="20"/>
              </w:rPr>
              <w:t>ía de Manizales.</w:t>
            </w:r>
          </w:p>
          <w:p w14:paraId="024CB49E" w14:textId="77777777" w:rsidR="00806A06" w:rsidRDefault="00806A06" w:rsidP="00457DEC">
            <w:pPr>
              <w:jc w:val="both"/>
              <w:rPr>
                <w:rFonts w:ascii="Arial" w:hAnsi="Arial" w:cs="Arial"/>
                <w:sz w:val="20"/>
                <w:szCs w:val="20"/>
              </w:rPr>
            </w:pPr>
          </w:p>
          <w:p w14:paraId="762D98C5" w14:textId="4599F54C" w:rsidR="00806A06" w:rsidRDefault="00806A06" w:rsidP="00457DEC">
            <w:pPr>
              <w:jc w:val="both"/>
              <w:rPr>
                <w:rFonts w:ascii="Arial" w:hAnsi="Arial" w:cs="Arial"/>
                <w:sz w:val="20"/>
                <w:szCs w:val="20"/>
              </w:rPr>
            </w:pPr>
            <w:r>
              <w:rPr>
                <w:rFonts w:ascii="Arial" w:hAnsi="Arial" w:cs="Arial"/>
                <w:sz w:val="20"/>
                <w:szCs w:val="20"/>
              </w:rPr>
              <w:t xml:space="preserve">Para garantizar la uniformidad en la información de </w:t>
            </w:r>
            <w:r w:rsidR="009F78DD">
              <w:rPr>
                <w:rFonts w:ascii="Arial" w:hAnsi="Arial" w:cs="Arial"/>
                <w:sz w:val="20"/>
                <w:szCs w:val="20"/>
              </w:rPr>
              <w:t>la población intervenida</w:t>
            </w:r>
            <w:r>
              <w:rPr>
                <w:rFonts w:ascii="Arial" w:hAnsi="Arial" w:cs="Arial"/>
                <w:sz w:val="20"/>
                <w:szCs w:val="20"/>
              </w:rPr>
              <w:t xml:space="preserve"> en cada una de las estrategias, se solicita al operador el diligenciamiento del </w:t>
            </w:r>
            <w:r w:rsidRPr="00806A06">
              <w:rPr>
                <w:rFonts w:ascii="Arial" w:hAnsi="Arial" w:cs="Arial"/>
                <w:color w:val="2E74B5" w:themeColor="accent1" w:themeShade="BF"/>
                <w:sz w:val="20"/>
                <w:szCs w:val="20"/>
              </w:rPr>
              <w:t>Formato base de datos unificada.</w:t>
            </w:r>
          </w:p>
        </w:tc>
      </w:tr>
      <w:tr w:rsidR="00035B94" w:rsidRPr="00240FC6" w14:paraId="5EEF7BE7" w14:textId="77777777" w:rsidTr="00501204">
        <w:trPr>
          <w:trHeight w:val="1113"/>
        </w:trPr>
        <w:tc>
          <w:tcPr>
            <w:tcW w:w="2500" w:type="dxa"/>
            <w:shd w:val="clear" w:color="auto" w:fill="FFFFFF"/>
            <w:vAlign w:val="center"/>
          </w:tcPr>
          <w:p w14:paraId="3913C2AE" w14:textId="274CCB18" w:rsidR="004403EA" w:rsidRDefault="004403EA" w:rsidP="00457DEC">
            <w:pPr>
              <w:jc w:val="both"/>
              <w:rPr>
                <w:rFonts w:ascii="Arial" w:hAnsi="Arial" w:cs="Arial"/>
                <w:sz w:val="20"/>
                <w:szCs w:val="20"/>
              </w:rPr>
            </w:pPr>
            <w:r>
              <w:rPr>
                <w:rFonts w:ascii="Arial" w:hAnsi="Arial" w:cs="Arial"/>
                <w:sz w:val="20"/>
                <w:szCs w:val="20"/>
              </w:rPr>
              <w:t>Seguimiento y acompañamiento a la ejecución</w:t>
            </w:r>
          </w:p>
        </w:tc>
        <w:tc>
          <w:tcPr>
            <w:tcW w:w="1485" w:type="dxa"/>
            <w:shd w:val="clear" w:color="auto" w:fill="FFFFFF"/>
            <w:vAlign w:val="center"/>
          </w:tcPr>
          <w:p w14:paraId="4818202D" w14:textId="77777777" w:rsidR="004403EA" w:rsidRDefault="004403EA" w:rsidP="00457DEC">
            <w:pPr>
              <w:jc w:val="both"/>
              <w:rPr>
                <w:rFonts w:ascii="Arial" w:hAnsi="Arial" w:cs="Arial"/>
                <w:sz w:val="20"/>
                <w:szCs w:val="20"/>
              </w:rPr>
            </w:pPr>
            <w:r>
              <w:rPr>
                <w:rFonts w:ascii="Arial" w:hAnsi="Arial" w:cs="Arial"/>
                <w:sz w:val="20"/>
                <w:szCs w:val="20"/>
              </w:rPr>
              <w:t>Supervisor designado</w:t>
            </w:r>
          </w:p>
          <w:p w14:paraId="224B1285" w14:textId="77777777" w:rsidR="004403EA" w:rsidRDefault="004403EA" w:rsidP="00457DEC">
            <w:pPr>
              <w:jc w:val="both"/>
              <w:rPr>
                <w:rFonts w:ascii="Arial" w:hAnsi="Arial" w:cs="Arial"/>
                <w:sz w:val="20"/>
                <w:szCs w:val="20"/>
              </w:rPr>
            </w:pPr>
          </w:p>
          <w:p w14:paraId="46206301" w14:textId="35123C5A" w:rsidR="004403EA" w:rsidRDefault="004403EA" w:rsidP="00457DEC">
            <w:pPr>
              <w:jc w:val="both"/>
              <w:rPr>
                <w:rFonts w:ascii="Arial" w:hAnsi="Arial" w:cs="Arial"/>
                <w:sz w:val="20"/>
                <w:szCs w:val="20"/>
              </w:rPr>
            </w:pPr>
            <w:r>
              <w:rPr>
                <w:rFonts w:ascii="Arial" w:hAnsi="Arial" w:cs="Arial"/>
                <w:sz w:val="20"/>
                <w:szCs w:val="20"/>
              </w:rPr>
              <w:t>Secretario de despacho</w:t>
            </w:r>
          </w:p>
        </w:tc>
        <w:tc>
          <w:tcPr>
            <w:tcW w:w="2174" w:type="dxa"/>
            <w:shd w:val="clear" w:color="auto" w:fill="FFFFFF"/>
            <w:vAlign w:val="center"/>
          </w:tcPr>
          <w:p w14:paraId="15053403" w14:textId="77777777" w:rsidR="00337D2E" w:rsidRPr="00A00DD8" w:rsidRDefault="00337D2E" w:rsidP="00337D2E">
            <w:pPr>
              <w:rPr>
                <w:rFonts w:ascii="Arial" w:hAnsi="Arial" w:cs="Arial"/>
                <w:sz w:val="20"/>
                <w:szCs w:val="20"/>
                <w:lang w:val="es-CO" w:eastAsia="es-CO"/>
              </w:rPr>
            </w:pPr>
            <w:r w:rsidRPr="00A00DD8">
              <w:rPr>
                <w:rFonts w:ascii="Arial" w:hAnsi="Arial" w:cs="Arial"/>
                <w:color w:val="2E74B5" w:themeColor="accent1" w:themeShade="BF"/>
                <w:sz w:val="20"/>
                <w:szCs w:val="20"/>
              </w:rPr>
              <w:t>Acta de Reunión general (PSI-SAM-FR-09 Versión 2.2)</w:t>
            </w:r>
          </w:p>
          <w:p w14:paraId="6382F660" w14:textId="67BB3C4D" w:rsidR="004403EA" w:rsidRPr="00A00DD8" w:rsidRDefault="004403EA" w:rsidP="00457DEC">
            <w:pPr>
              <w:jc w:val="both"/>
              <w:rPr>
                <w:rFonts w:ascii="Arial" w:hAnsi="Arial" w:cs="Arial"/>
                <w:color w:val="2E74B5" w:themeColor="accent1" w:themeShade="BF"/>
                <w:sz w:val="20"/>
                <w:szCs w:val="20"/>
              </w:rPr>
            </w:pPr>
          </w:p>
        </w:tc>
        <w:tc>
          <w:tcPr>
            <w:tcW w:w="3334" w:type="dxa"/>
            <w:shd w:val="clear" w:color="auto" w:fill="FFFFFF"/>
            <w:vAlign w:val="center"/>
          </w:tcPr>
          <w:p w14:paraId="2EC7DB08" w14:textId="09595CD9" w:rsidR="004403EA" w:rsidRPr="00A00DD8" w:rsidRDefault="004403EA" w:rsidP="00457DEC">
            <w:pPr>
              <w:jc w:val="both"/>
              <w:rPr>
                <w:rFonts w:ascii="Arial" w:hAnsi="Arial" w:cs="Arial"/>
                <w:color w:val="5B9BD5" w:themeColor="accent1"/>
                <w:sz w:val="20"/>
                <w:szCs w:val="20"/>
              </w:rPr>
            </w:pPr>
            <w:r w:rsidRPr="00A00DD8">
              <w:rPr>
                <w:rFonts w:ascii="Arial" w:hAnsi="Arial" w:cs="Arial"/>
                <w:sz w:val="20"/>
                <w:szCs w:val="20"/>
              </w:rPr>
              <w:t xml:space="preserve">Además de los informes de supervisión que se establezcan en el convenio/contrato, el supervisor </w:t>
            </w:r>
            <w:r w:rsidR="00A00DD8" w:rsidRPr="00A00DD8">
              <w:rPr>
                <w:rFonts w:ascii="Arial" w:hAnsi="Arial" w:cs="Arial"/>
                <w:sz w:val="20"/>
                <w:szCs w:val="20"/>
              </w:rPr>
              <w:t xml:space="preserve">podrá </w:t>
            </w:r>
            <w:r w:rsidRPr="00A00DD8">
              <w:rPr>
                <w:rFonts w:ascii="Arial" w:hAnsi="Arial" w:cs="Arial"/>
                <w:sz w:val="20"/>
                <w:szCs w:val="20"/>
              </w:rPr>
              <w:t>realiza</w:t>
            </w:r>
            <w:r w:rsidR="00A00DD8">
              <w:rPr>
                <w:rFonts w:ascii="Arial" w:hAnsi="Arial" w:cs="Arial"/>
                <w:sz w:val="20"/>
                <w:szCs w:val="20"/>
              </w:rPr>
              <w:t>r</w:t>
            </w:r>
            <w:r w:rsidRPr="00A00DD8">
              <w:rPr>
                <w:rFonts w:ascii="Arial" w:hAnsi="Arial" w:cs="Arial"/>
                <w:sz w:val="20"/>
                <w:szCs w:val="20"/>
              </w:rPr>
              <w:t xml:space="preserve"> reuniones periódicas de evaluación del avance de la estrategia, dejando las observaciones consignadas en el formato </w:t>
            </w:r>
            <w:r w:rsidRPr="00A00DD8">
              <w:rPr>
                <w:rFonts w:ascii="Arial" w:hAnsi="Arial" w:cs="Arial"/>
                <w:color w:val="2E74B5" w:themeColor="accent1" w:themeShade="BF"/>
                <w:sz w:val="20"/>
                <w:szCs w:val="20"/>
              </w:rPr>
              <w:t xml:space="preserve">Acta de reunión general. </w:t>
            </w:r>
            <w:r w:rsidRPr="00A00DD8">
              <w:rPr>
                <w:rFonts w:ascii="Arial" w:hAnsi="Arial" w:cs="Arial"/>
                <w:sz w:val="20"/>
                <w:szCs w:val="20"/>
              </w:rPr>
              <w:t>En las estrategias de seguimiento, podrán realizarse reunione</w:t>
            </w:r>
            <w:r w:rsidR="00671857" w:rsidRPr="00A00DD8">
              <w:rPr>
                <w:rFonts w:ascii="Arial" w:hAnsi="Arial" w:cs="Arial"/>
                <w:sz w:val="20"/>
                <w:szCs w:val="20"/>
              </w:rPr>
              <w:t>s de trabajo con beneficiarios,</w:t>
            </w:r>
            <w:r w:rsidR="00C07174" w:rsidRPr="00A00DD8">
              <w:rPr>
                <w:rFonts w:ascii="Arial" w:hAnsi="Arial" w:cs="Arial"/>
                <w:sz w:val="20"/>
                <w:szCs w:val="20"/>
              </w:rPr>
              <w:t xml:space="preserve"> de lo cual también se deja constancia en </w:t>
            </w:r>
            <w:r w:rsidR="00C07174" w:rsidRPr="00A00DD8">
              <w:rPr>
                <w:rFonts w:ascii="Arial" w:hAnsi="Arial" w:cs="Arial"/>
                <w:color w:val="5B9BD5" w:themeColor="accent1"/>
                <w:sz w:val="20"/>
                <w:szCs w:val="20"/>
              </w:rPr>
              <w:t>Acta de reunión general.</w:t>
            </w:r>
          </w:p>
          <w:p w14:paraId="3F6BC615" w14:textId="77777777" w:rsidR="00C07174" w:rsidRPr="00A00DD8" w:rsidRDefault="00C07174" w:rsidP="00457DEC">
            <w:pPr>
              <w:jc w:val="both"/>
              <w:rPr>
                <w:rFonts w:ascii="Arial" w:hAnsi="Arial" w:cs="Arial"/>
                <w:sz w:val="20"/>
                <w:szCs w:val="20"/>
              </w:rPr>
            </w:pPr>
          </w:p>
          <w:p w14:paraId="3232B8FC" w14:textId="680816B2" w:rsidR="00671857" w:rsidRPr="00A00DD8" w:rsidRDefault="00C07174" w:rsidP="00C07174">
            <w:pPr>
              <w:jc w:val="both"/>
              <w:rPr>
                <w:rFonts w:ascii="Arial" w:hAnsi="Arial" w:cs="Arial"/>
                <w:sz w:val="20"/>
                <w:szCs w:val="20"/>
              </w:rPr>
            </w:pPr>
            <w:r w:rsidRPr="00A00DD8">
              <w:rPr>
                <w:rFonts w:ascii="Arial" w:hAnsi="Arial" w:cs="Arial"/>
                <w:sz w:val="20"/>
                <w:szCs w:val="20"/>
              </w:rPr>
              <w:t>Se genera una estrategia</w:t>
            </w:r>
            <w:r w:rsidR="00671857" w:rsidRPr="00A00DD8">
              <w:rPr>
                <w:rFonts w:ascii="Arial" w:hAnsi="Arial" w:cs="Arial"/>
                <w:sz w:val="20"/>
                <w:szCs w:val="20"/>
              </w:rPr>
              <w:t xml:space="preserve"> de </w:t>
            </w:r>
            <w:r w:rsidRPr="00A00DD8">
              <w:rPr>
                <w:rFonts w:ascii="Arial" w:hAnsi="Arial" w:cs="Arial"/>
                <w:sz w:val="20"/>
                <w:szCs w:val="20"/>
              </w:rPr>
              <w:t xml:space="preserve">comunicación </w:t>
            </w:r>
            <w:r w:rsidR="00CE3EDF" w:rsidRPr="00A00DD8">
              <w:rPr>
                <w:rFonts w:ascii="Arial" w:hAnsi="Arial" w:cs="Arial"/>
                <w:sz w:val="20"/>
                <w:szCs w:val="20"/>
              </w:rPr>
              <w:t>conjunta para</w:t>
            </w:r>
            <w:r w:rsidRPr="00A00DD8">
              <w:rPr>
                <w:rFonts w:ascii="Arial" w:hAnsi="Arial" w:cs="Arial"/>
                <w:sz w:val="20"/>
                <w:szCs w:val="20"/>
              </w:rPr>
              <w:t xml:space="preserve"> dar a conocer cada una de las fases de la estrategia </w:t>
            </w:r>
          </w:p>
        </w:tc>
      </w:tr>
      <w:tr w:rsidR="00035B94" w:rsidRPr="00240FC6" w14:paraId="235FB154" w14:textId="77777777" w:rsidTr="00501204">
        <w:trPr>
          <w:trHeight w:val="1113"/>
        </w:trPr>
        <w:tc>
          <w:tcPr>
            <w:tcW w:w="2500" w:type="dxa"/>
            <w:shd w:val="clear" w:color="auto" w:fill="FFFFFF"/>
            <w:vAlign w:val="center"/>
          </w:tcPr>
          <w:p w14:paraId="4E8CBA04" w14:textId="16D9F827" w:rsidR="00172628" w:rsidRDefault="00172628" w:rsidP="00457DEC">
            <w:pPr>
              <w:jc w:val="both"/>
              <w:rPr>
                <w:rFonts w:ascii="Arial" w:hAnsi="Arial" w:cs="Arial"/>
                <w:sz w:val="20"/>
                <w:szCs w:val="20"/>
              </w:rPr>
            </w:pPr>
            <w:r>
              <w:rPr>
                <w:rFonts w:ascii="Arial" w:hAnsi="Arial" w:cs="Arial"/>
                <w:sz w:val="20"/>
                <w:szCs w:val="20"/>
              </w:rPr>
              <w:t>E</w:t>
            </w:r>
            <w:r w:rsidR="001329D6">
              <w:rPr>
                <w:rFonts w:ascii="Arial" w:hAnsi="Arial" w:cs="Arial"/>
                <w:sz w:val="20"/>
                <w:szCs w:val="20"/>
              </w:rPr>
              <w:t>valuación de impacto de la estrategia/instrumento</w:t>
            </w:r>
          </w:p>
        </w:tc>
        <w:tc>
          <w:tcPr>
            <w:tcW w:w="1485" w:type="dxa"/>
            <w:shd w:val="clear" w:color="auto" w:fill="FFFFFF"/>
            <w:vAlign w:val="center"/>
          </w:tcPr>
          <w:p w14:paraId="77D3E46B" w14:textId="77777777" w:rsidR="00172628" w:rsidRDefault="001329D6" w:rsidP="00457DEC">
            <w:pPr>
              <w:jc w:val="both"/>
              <w:rPr>
                <w:rFonts w:ascii="Arial" w:hAnsi="Arial" w:cs="Arial"/>
                <w:sz w:val="20"/>
                <w:szCs w:val="20"/>
              </w:rPr>
            </w:pPr>
            <w:r>
              <w:rPr>
                <w:rFonts w:ascii="Arial" w:hAnsi="Arial" w:cs="Arial"/>
                <w:sz w:val="20"/>
                <w:szCs w:val="20"/>
              </w:rPr>
              <w:t>Supervisor designado</w:t>
            </w:r>
          </w:p>
          <w:p w14:paraId="64C67218" w14:textId="77777777" w:rsidR="001329D6" w:rsidRDefault="001329D6" w:rsidP="00457DEC">
            <w:pPr>
              <w:jc w:val="both"/>
              <w:rPr>
                <w:rFonts w:ascii="Arial" w:hAnsi="Arial" w:cs="Arial"/>
                <w:sz w:val="20"/>
                <w:szCs w:val="20"/>
              </w:rPr>
            </w:pPr>
          </w:p>
          <w:p w14:paraId="07C90C6A" w14:textId="2C13FE5A" w:rsidR="001329D6" w:rsidRDefault="001329D6" w:rsidP="00457DEC">
            <w:pPr>
              <w:jc w:val="both"/>
              <w:rPr>
                <w:rFonts w:ascii="Arial" w:hAnsi="Arial" w:cs="Arial"/>
                <w:sz w:val="20"/>
                <w:szCs w:val="20"/>
              </w:rPr>
            </w:pPr>
            <w:r>
              <w:rPr>
                <w:rFonts w:ascii="Arial" w:hAnsi="Arial" w:cs="Arial"/>
                <w:sz w:val="20"/>
                <w:szCs w:val="20"/>
              </w:rPr>
              <w:t>Secretario de despacho</w:t>
            </w:r>
          </w:p>
        </w:tc>
        <w:tc>
          <w:tcPr>
            <w:tcW w:w="2174" w:type="dxa"/>
            <w:shd w:val="clear" w:color="auto" w:fill="FFFFFF"/>
            <w:vAlign w:val="center"/>
          </w:tcPr>
          <w:p w14:paraId="0D49B5A7" w14:textId="77777777" w:rsidR="00501204" w:rsidRDefault="00501204" w:rsidP="00501204">
            <w:pPr>
              <w:rPr>
                <w:rFonts w:ascii="Arial" w:hAnsi="Arial" w:cs="Arial"/>
                <w:sz w:val="20"/>
                <w:szCs w:val="20"/>
                <w:lang w:val="es-CO" w:eastAsia="es-CO"/>
              </w:rPr>
            </w:pPr>
            <w:r>
              <w:rPr>
                <w:rFonts w:ascii="Arial" w:hAnsi="Arial" w:cs="Arial"/>
                <w:color w:val="0070C0"/>
                <w:sz w:val="20"/>
                <w:szCs w:val="20"/>
              </w:rPr>
              <w:t>Matriz base de estrategias para el empleo</w:t>
            </w:r>
          </w:p>
          <w:p w14:paraId="46EDF3A2" w14:textId="57986AE5" w:rsidR="00172628" w:rsidRPr="00035B94" w:rsidRDefault="00172628" w:rsidP="00457DEC">
            <w:pPr>
              <w:jc w:val="both"/>
              <w:rPr>
                <w:rFonts w:ascii="Arial" w:hAnsi="Arial" w:cs="Arial"/>
                <w:color w:val="2E74B5" w:themeColor="accent1" w:themeShade="BF"/>
                <w:sz w:val="20"/>
                <w:szCs w:val="20"/>
              </w:rPr>
            </w:pPr>
          </w:p>
        </w:tc>
        <w:tc>
          <w:tcPr>
            <w:tcW w:w="3334" w:type="dxa"/>
            <w:shd w:val="clear" w:color="auto" w:fill="FFFFFF"/>
            <w:vAlign w:val="center"/>
          </w:tcPr>
          <w:p w14:paraId="06120833" w14:textId="77777777" w:rsidR="00172628" w:rsidRPr="00035B94" w:rsidRDefault="001329D6" w:rsidP="00457DEC">
            <w:pPr>
              <w:jc w:val="both"/>
              <w:rPr>
                <w:rFonts w:ascii="Arial" w:hAnsi="Arial" w:cs="Arial"/>
                <w:sz w:val="20"/>
                <w:szCs w:val="20"/>
              </w:rPr>
            </w:pPr>
            <w:r w:rsidRPr="00035B94">
              <w:rPr>
                <w:rFonts w:ascii="Arial" w:hAnsi="Arial" w:cs="Arial"/>
                <w:sz w:val="20"/>
                <w:szCs w:val="20"/>
              </w:rPr>
              <w:t xml:space="preserve">Se estructura documento con los resultados de la estrategia, especificando los indicadores de impacto de acuerdo a las líneas, lo mismo que los indicadores propuestos para los objetivos específicos. </w:t>
            </w:r>
          </w:p>
          <w:p w14:paraId="03BF0A76" w14:textId="77777777" w:rsidR="001329D6" w:rsidRPr="00035B94" w:rsidRDefault="001329D6" w:rsidP="00457DEC">
            <w:pPr>
              <w:jc w:val="both"/>
              <w:rPr>
                <w:rFonts w:ascii="Arial" w:hAnsi="Arial" w:cs="Arial"/>
                <w:sz w:val="20"/>
                <w:szCs w:val="20"/>
              </w:rPr>
            </w:pPr>
          </w:p>
          <w:p w14:paraId="7405E194" w14:textId="525C29D4" w:rsidR="00501204" w:rsidRDefault="00671857" w:rsidP="00501204">
            <w:pPr>
              <w:rPr>
                <w:rFonts w:ascii="Arial" w:hAnsi="Arial" w:cs="Arial"/>
                <w:sz w:val="20"/>
                <w:szCs w:val="20"/>
                <w:lang w:val="es-CO" w:eastAsia="es-CO"/>
              </w:rPr>
            </w:pPr>
            <w:r w:rsidRPr="00035B94">
              <w:rPr>
                <w:rFonts w:ascii="Arial" w:hAnsi="Arial" w:cs="Arial"/>
                <w:sz w:val="20"/>
                <w:szCs w:val="20"/>
              </w:rPr>
              <w:t>Los resultados se plasman</w:t>
            </w:r>
            <w:r w:rsidR="001329D6" w:rsidRPr="00035B94">
              <w:rPr>
                <w:rFonts w:ascii="Arial" w:hAnsi="Arial" w:cs="Arial"/>
                <w:sz w:val="20"/>
                <w:szCs w:val="20"/>
              </w:rPr>
              <w:t xml:space="preserve"> anualmente en la </w:t>
            </w:r>
            <w:r w:rsidR="00501204">
              <w:rPr>
                <w:rFonts w:ascii="Arial" w:hAnsi="Arial" w:cs="Arial"/>
                <w:color w:val="0070C0"/>
                <w:sz w:val="20"/>
                <w:szCs w:val="20"/>
              </w:rPr>
              <w:t>Matriz base de estrategias para el empleo</w:t>
            </w:r>
          </w:p>
          <w:p w14:paraId="31A85F60" w14:textId="20ABE414" w:rsidR="001329D6" w:rsidRPr="00035B94" w:rsidRDefault="001329D6" w:rsidP="00457DEC">
            <w:pPr>
              <w:jc w:val="both"/>
              <w:rPr>
                <w:rFonts w:ascii="Arial" w:hAnsi="Arial" w:cs="Arial"/>
                <w:sz w:val="20"/>
                <w:szCs w:val="20"/>
              </w:rPr>
            </w:pPr>
          </w:p>
        </w:tc>
      </w:tr>
    </w:tbl>
    <w:p w14:paraId="5F551334" w14:textId="7CD147DE" w:rsidR="00D3208E" w:rsidRPr="00240FC6" w:rsidRDefault="00D3208E" w:rsidP="00D3208E">
      <w:pPr>
        <w:jc w:val="center"/>
        <w:rPr>
          <w:rFonts w:ascii="Arial" w:hAnsi="Arial" w:cs="Arial"/>
          <w:b/>
          <w:sz w:val="20"/>
          <w:szCs w:val="20"/>
        </w:rPr>
      </w:pPr>
    </w:p>
    <w:p w14:paraId="5DCE9DB6" w14:textId="1FFADDE9" w:rsidR="00D3208E" w:rsidRPr="00240FC6" w:rsidRDefault="00D3208E" w:rsidP="00D3208E">
      <w:pPr>
        <w:rPr>
          <w:rFonts w:ascii="Arial" w:hAnsi="Arial" w:cs="Arial"/>
          <w:sz w:val="20"/>
          <w:szCs w:val="20"/>
        </w:rPr>
      </w:pPr>
      <w:r w:rsidRPr="00240FC6">
        <w:rPr>
          <w:rFonts w:ascii="Arial" w:hAnsi="Arial" w:cs="Arial"/>
          <w:b/>
          <w:sz w:val="20"/>
          <w:szCs w:val="20"/>
        </w:rPr>
        <w:t>LISTA DE VERSIONES</w:t>
      </w:r>
      <w:r w:rsidRPr="00240FC6">
        <w:rPr>
          <w:rFonts w:ascii="Arial" w:hAnsi="Arial" w:cs="Arial"/>
          <w:sz w:val="20"/>
          <w:szCs w:val="20"/>
        </w:rPr>
        <w:t>:</w:t>
      </w:r>
      <w:r w:rsidR="00C173F4" w:rsidRPr="00240FC6">
        <w:rPr>
          <w:rFonts w:ascii="Arial" w:hAnsi="Arial" w:cs="Arial"/>
          <w:sz w:val="20"/>
          <w:szCs w:val="20"/>
        </w:rPr>
        <w:t xml:space="preserve"> Número de actualizaciones </w:t>
      </w:r>
    </w:p>
    <w:p w14:paraId="5A853791" w14:textId="77777777" w:rsidR="00D3208E" w:rsidRPr="00240FC6" w:rsidRDefault="00D3208E" w:rsidP="00D3208E">
      <w:pPr>
        <w:rPr>
          <w:rFonts w:ascii="Arial" w:hAnsi="Arial" w:cs="Arial"/>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ook w:val="04A0" w:firstRow="1" w:lastRow="0" w:firstColumn="1" w:lastColumn="0" w:noHBand="0" w:noVBand="1"/>
      </w:tblPr>
      <w:tblGrid>
        <w:gridCol w:w="1915"/>
        <w:gridCol w:w="1919"/>
        <w:gridCol w:w="6118"/>
      </w:tblGrid>
      <w:tr w:rsidR="00D3208E" w:rsidRPr="00240FC6" w14:paraId="2D484929" w14:textId="77777777" w:rsidTr="00985CF4">
        <w:trPr>
          <w:trHeight w:val="484"/>
        </w:trPr>
        <w:tc>
          <w:tcPr>
            <w:tcW w:w="1915" w:type="dxa"/>
            <w:shd w:val="clear" w:color="auto" w:fill="00B0F0"/>
          </w:tcPr>
          <w:p w14:paraId="43B19775" w14:textId="77777777" w:rsidR="00D3208E" w:rsidRPr="00240FC6" w:rsidRDefault="00D3208E" w:rsidP="001F4B8E">
            <w:pPr>
              <w:jc w:val="center"/>
              <w:rPr>
                <w:rFonts w:ascii="Arial" w:hAnsi="Arial" w:cs="Arial"/>
                <w:b/>
                <w:color w:val="FFFFFF"/>
                <w:sz w:val="20"/>
                <w:szCs w:val="20"/>
              </w:rPr>
            </w:pPr>
          </w:p>
          <w:p w14:paraId="0F0C3EEB"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VERSIÓN</w:t>
            </w:r>
          </w:p>
        </w:tc>
        <w:tc>
          <w:tcPr>
            <w:tcW w:w="1919" w:type="dxa"/>
            <w:shd w:val="clear" w:color="auto" w:fill="00B0F0"/>
          </w:tcPr>
          <w:p w14:paraId="63D687EC" w14:textId="77777777" w:rsidR="00D3208E" w:rsidRPr="00240FC6" w:rsidRDefault="00D3208E" w:rsidP="001F4B8E">
            <w:pPr>
              <w:jc w:val="center"/>
              <w:rPr>
                <w:rFonts w:ascii="Arial" w:hAnsi="Arial" w:cs="Arial"/>
                <w:b/>
                <w:color w:val="FFFFFF"/>
                <w:sz w:val="20"/>
                <w:szCs w:val="20"/>
              </w:rPr>
            </w:pPr>
          </w:p>
          <w:p w14:paraId="38295EAC"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FECHA</w:t>
            </w:r>
          </w:p>
        </w:tc>
        <w:tc>
          <w:tcPr>
            <w:tcW w:w="6118" w:type="dxa"/>
            <w:shd w:val="clear" w:color="auto" w:fill="00B0F0"/>
          </w:tcPr>
          <w:p w14:paraId="2621C294" w14:textId="77777777" w:rsidR="00D3208E" w:rsidRPr="00240FC6" w:rsidRDefault="00D3208E" w:rsidP="001F4B8E">
            <w:pPr>
              <w:jc w:val="center"/>
              <w:rPr>
                <w:rFonts w:ascii="Arial" w:hAnsi="Arial" w:cs="Arial"/>
                <w:b/>
                <w:color w:val="FFFFFF"/>
                <w:sz w:val="20"/>
                <w:szCs w:val="20"/>
              </w:rPr>
            </w:pPr>
          </w:p>
          <w:p w14:paraId="7832764A"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RAZÓN DE LA ACTUALIZACIÓN</w:t>
            </w:r>
          </w:p>
          <w:p w14:paraId="42F0DC82" w14:textId="77777777" w:rsidR="00D3208E" w:rsidRPr="00240FC6" w:rsidRDefault="00D3208E" w:rsidP="001F4B8E">
            <w:pPr>
              <w:jc w:val="center"/>
              <w:rPr>
                <w:rFonts w:ascii="Arial" w:hAnsi="Arial" w:cs="Arial"/>
                <w:b/>
                <w:color w:val="FFFFFF"/>
                <w:sz w:val="20"/>
                <w:szCs w:val="20"/>
              </w:rPr>
            </w:pPr>
          </w:p>
        </w:tc>
      </w:tr>
      <w:tr w:rsidR="00D3208E" w:rsidRPr="00240FC6" w14:paraId="38FA206E" w14:textId="77777777" w:rsidTr="00985CF4">
        <w:trPr>
          <w:trHeight w:val="489"/>
        </w:trPr>
        <w:tc>
          <w:tcPr>
            <w:tcW w:w="1915" w:type="dxa"/>
            <w:shd w:val="clear" w:color="auto" w:fill="FFFFFF"/>
          </w:tcPr>
          <w:p w14:paraId="492B6CE1" w14:textId="1F094697" w:rsidR="00D3208E" w:rsidRPr="00240FC6" w:rsidRDefault="006B444B" w:rsidP="00C173F4">
            <w:pPr>
              <w:rPr>
                <w:rFonts w:ascii="Arial" w:hAnsi="Arial" w:cs="Arial"/>
                <w:sz w:val="20"/>
                <w:szCs w:val="20"/>
              </w:rPr>
            </w:pPr>
            <w:r>
              <w:rPr>
                <w:rFonts w:ascii="Verdana" w:hAnsi="Verdana"/>
                <w:b/>
                <w:color w:val="FF0000"/>
                <w:sz w:val="20"/>
                <w:szCs w:val="20"/>
              </w:rPr>
              <w:t xml:space="preserve">        </w:t>
            </w:r>
            <w:r w:rsidR="00C173F4" w:rsidRPr="00240FC6">
              <w:rPr>
                <w:rFonts w:ascii="Verdana" w:hAnsi="Verdana"/>
                <w:b/>
                <w:color w:val="FF0000"/>
                <w:sz w:val="20"/>
                <w:szCs w:val="20"/>
              </w:rPr>
              <w:t xml:space="preserve"> 1</w:t>
            </w:r>
          </w:p>
        </w:tc>
        <w:tc>
          <w:tcPr>
            <w:tcW w:w="1919" w:type="dxa"/>
            <w:shd w:val="clear" w:color="auto" w:fill="FFFFFF"/>
          </w:tcPr>
          <w:p w14:paraId="21FCDC6A" w14:textId="72AC6B18" w:rsidR="00D3208E" w:rsidRPr="00240FC6" w:rsidRDefault="009F78DD" w:rsidP="00C173F4">
            <w:pPr>
              <w:rPr>
                <w:rFonts w:ascii="Arial" w:hAnsi="Arial" w:cs="Arial"/>
                <w:sz w:val="20"/>
                <w:szCs w:val="20"/>
              </w:rPr>
            </w:pPr>
            <w:r>
              <w:rPr>
                <w:rFonts w:ascii="Verdana" w:hAnsi="Verdana"/>
                <w:sz w:val="20"/>
                <w:szCs w:val="20"/>
              </w:rPr>
              <w:t>26</w:t>
            </w:r>
            <w:r w:rsidR="006B444B">
              <w:rPr>
                <w:rFonts w:ascii="Verdana" w:hAnsi="Verdana"/>
                <w:sz w:val="20"/>
                <w:szCs w:val="20"/>
              </w:rPr>
              <w:t>/09/2023</w:t>
            </w:r>
          </w:p>
        </w:tc>
        <w:tc>
          <w:tcPr>
            <w:tcW w:w="6118" w:type="dxa"/>
            <w:shd w:val="clear" w:color="auto" w:fill="FFFFFF"/>
          </w:tcPr>
          <w:p w14:paraId="7CA09ED4" w14:textId="6916C8E8" w:rsidR="00D3208E" w:rsidRPr="00240FC6" w:rsidRDefault="00D3208E" w:rsidP="00C173F4">
            <w:pPr>
              <w:jc w:val="both"/>
              <w:rPr>
                <w:rFonts w:ascii="Arial" w:hAnsi="Arial" w:cs="Arial"/>
                <w:sz w:val="20"/>
                <w:szCs w:val="20"/>
              </w:rPr>
            </w:pPr>
          </w:p>
        </w:tc>
      </w:tr>
    </w:tbl>
    <w:p w14:paraId="6EBAE7B6" w14:textId="77777777" w:rsidR="00D3208E" w:rsidRPr="00240FC6" w:rsidRDefault="00D3208E" w:rsidP="00CE1A2E">
      <w:pPr>
        <w:rPr>
          <w:rFonts w:ascii="Arial" w:hAnsi="Arial" w:cs="Arial"/>
          <w:sz w:val="20"/>
          <w:szCs w:val="20"/>
        </w:rPr>
      </w:pP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977"/>
      </w:tblGrid>
      <w:tr w:rsidR="00D3208E" w:rsidRPr="00240FC6" w14:paraId="2A3A10AB" w14:textId="77777777" w:rsidTr="009F78DD">
        <w:trPr>
          <w:trHeight w:val="371"/>
        </w:trPr>
        <w:tc>
          <w:tcPr>
            <w:tcW w:w="3794" w:type="dxa"/>
            <w:tcBorders>
              <w:top w:val="single" w:sz="4" w:space="0" w:color="auto"/>
              <w:left w:val="single" w:sz="4" w:space="0" w:color="auto"/>
              <w:bottom w:val="single" w:sz="4" w:space="0" w:color="auto"/>
              <w:right w:val="single" w:sz="4" w:space="0" w:color="auto"/>
            </w:tcBorders>
            <w:shd w:val="clear" w:color="auto" w:fill="00B0F0"/>
          </w:tcPr>
          <w:p w14:paraId="13582376" w14:textId="77777777" w:rsidR="00D3208E" w:rsidRPr="00240FC6" w:rsidRDefault="00D3208E" w:rsidP="001F4B8E">
            <w:pPr>
              <w:jc w:val="center"/>
              <w:rPr>
                <w:rFonts w:ascii="Arial" w:hAnsi="Arial" w:cs="Arial"/>
                <w:b/>
                <w:color w:val="FFFFFF"/>
                <w:sz w:val="20"/>
                <w:szCs w:val="20"/>
              </w:rPr>
            </w:pPr>
          </w:p>
          <w:p w14:paraId="37552089" w14:textId="77777777" w:rsidR="00D3208E" w:rsidRPr="00240FC6" w:rsidRDefault="00D3208E" w:rsidP="001F4B8E">
            <w:pPr>
              <w:jc w:val="center"/>
              <w:rPr>
                <w:rFonts w:ascii="Arial" w:hAnsi="Arial" w:cs="Arial"/>
                <w:b/>
                <w:color w:val="FFFFFF"/>
                <w:sz w:val="20"/>
                <w:szCs w:val="20"/>
              </w:rPr>
            </w:pPr>
            <w:r w:rsidRPr="00240FC6">
              <w:rPr>
                <w:rFonts w:ascii="Arial" w:hAnsi="Arial" w:cs="Arial"/>
                <w:b/>
                <w:color w:val="FFFFFF"/>
                <w:sz w:val="20"/>
                <w:szCs w:val="20"/>
              </w:rPr>
              <w:t>ELABORÓ</w:t>
            </w:r>
          </w:p>
          <w:p w14:paraId="57CE0A39" w14:textId="77777777" w:rsidR="00D3208E" w:rsidRPr="00240FC6" w:rsidRDefault="00D3208E" w:rsidP="001F4B8E">
            <w:pPr>
              <w:jc w:val="center"/>
              <w:rPr>
                <w:rFonts w:ascii="Arial" w:hAnsi="Arial" w:cs="Arial"/>
                <w:color w:val="FFFFFF"/>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00B0F0"/>
          </w:tcPr>
          <w:p w14:paraId="166B2079" w14:textId="77777777" w:rsidR="00D3208E" w:rsidRPr="00240FC6" w:rsidRDefault="00D3208E" w:rsidP="001F4B8E">
            <w:pPr>
              <w:jc w:val="center"/>
              <w:rPr>
                <w:rFonts w:ascii="Arial" w:hAnsi="Arial" w:cs="Arial"/>
                <w:b/>
                <w:color w:val="FFFFFF"/>
                <w:sz w:val="20"/>
                <w:szCs w:val="20"/>
              </w:rPr>
            </w:pPr>
          </w:p>
          <w:p w14:paraId="26C98DC9" w14:textId="77777777" w:rsidR="00D3208E" w:rsidRPr="00240FC6" w:rsidRDefault="00D3208E" w:rsidP="001F4B8E">
            <w:pPr>
              <w:jc w:val="center"/>
              <w:rPr>
                <w:rFonts w:ascii="Arial" w:hAnsi="Arial" w:cs="Arial"/>
                <w:color w:val="FFFFFF"/>
                <w:sz w:val="20"/>
                <w:szCs w:val="20"/>
              </w:rPr>
            </w:pPr>
            <w:r w:rsidRPr="00240FC6">
              <w:rPr>
                <w:rFonts w:ascii="Arial" w:hAnsi="Arial" w:cs="Arial"/>
                <w:b/>
                <w:color w:val="FFFFFF"/>
                <w:sz w:val="20"/>
                <w:szCs w:val="20"/>
              </w:rPr>
              <w:t xml:space="preserve">REVISÓ   </w:t>
            </w:r>
          </w:p>
        </w:tc>
        <w:tc>
          <w:tcPr>
            <w:tcW w:w="2977" w:type="dxa"/>
            <w:tcBorders>
              <w:top w:val="single" w:sz="4" w:space="0" w:color="auto"/>
              <w:left w:val="single" w:sz="4" w:space="0" w:color="auto"/>
              <w:bottom w:val="single" w:sz="4" w:space="0" w:color="auto"/>
              <w:right w:val="single" w:sz="4" w:space="0" w:color="auto"/>
            </w:tcBorders>
            <w:shd w:val="clear" w:color="auto" w:fill="00B0F0"/>
          </w:tcPr>
          <w:p w14:paraId="1D512AF8" w14:textId="77777777" w:rsidR="00D3208E" w:rsidRPr="00240FC6" w:rsidRDefault="00D3208E" w:rsidP="001F4B8E">
            <w:pPr>
              <w:tabs>
                <w:tab w:val="left" w:pos="6345"/>
              </w:tabs>
              <w:jc w:val="center"/>
              <w:rPr>
                <w:rFonts w:ascii="Arial" w:hAnsi="Arial" w:cs="Arial"/>
                <w:b/>
                <w:color w:val="FFFFFF"/>
                <w:sz w:val="20"/>
                <w:szCs w:val="20"/>
              </w:rPr>
            </w:pPr>
          </w:p>
          <w:p w14:paraId="4DEA227E" w14:textId="77777777" w:rsidR="00D3208E" w:rsidRPr="00240FC6" w:rsidRDefault="00D3208E" w:rsidP="001F4B8E">
            <w:pPr>
              <w:tabs>
                <w:tab w:val="left" w:pos="6345"/>
              </w:tabs>
              <w:jc w:val="center"/>
              <w:rPr>
                <w:rFonts w:ascii="Arial" w:hAnsi="Arial" w:cs="Arial"/>
                <w:b/>
                <w:color w:val="FFFFFF"/>
                <w:sz w:val="20"/>
                <w:szCs w:val="20"/>
              </w:rPr>
            </w:pPr>
            <w:r w:rsidRPr="00240FC6">
              <w:rPr>
                <w:rFonts w:ascii="Arial" w:hAnsi="Arial" w:cs="Arial"/>
                <w:b/>
                <w:color w:val="FFFFFF"/>
                <w:sz w:val="20"/>
                <w:szCs w:val="20"/>
              </w:rPr>
              <w:t>APROBÓ</w:t>
            </w:r>
          </w:p>
        </w:tc>
      </w:tr>
      <w:tr w:rsidR="00D3208E" w:rsidRPr="00240FC6" w14:paraId="226797F2" w14:textId="77777777" w:rsidTr="009F78DD">
        <w:trPr>
          <w:trHeight w:val="722"/>
        </w:trPr>
        <w:tc>
          <w:tcPr>
            <w:tcW w:w="3794" w:type="dxa"/>
            <w:tcBorders>
              <w:top w:val="single" w:sz="4" w:space="0" w:color="auto"/>
              <w:left w:val="single" w:sz="4" w:space="0" w:color="auto"/>
              <w:bottom w:val="single" w:sz="4" w:space="0" w:color="auto"/>
              <w:right w:val="single" w:sz="4" w:space="0" w:color="auto"/>
            </w:tcBorders>
            <w:shd w:val="clear" w:color="auto" w:fill="FFFFFF"/>
          </w:tcPr>
          <w:p w14:paraId="109E423F" w14:textId="77777777" w:rsidR="00D3208E" w:rsidRPr="00240FC6" w:rsidRDefault="00D3208E" w:rsidP="001F4B8E">
            <w:pPr>
              <w:rPr>
                <w:rFonts w:ascii="Arial" w:hAnsi="Arial" w:cs="Arial"/>
                <w:sz w:val="20"/>
                <w:szCs w:val="20"/>
              </w:rPr>
            </w:pPr>
          </w:p>
          <w:p w14:paraId="583440F5" w14:textId="77777777" w:rsidR="00A36E42" w:rsidRDefault="009F78DD" w:rsidP="009F78DD">
            <w:pPr>
              <w:rPr>
                <w:rFonts w:ascii="Arial" w:hAnsi="Arial" w:cs="Arial"/>
                <w:sz w:val="20"/>
                <w:szCs w:val="20"/>
              </w:rPr>
            </w:pPr>
            <w:r w:rsidRPr="009F78DD">
              <w:rPr>
                <w:rFonts w:ascii="Arial" w:hAnsi="Arial" w:cs="Arial"/>
                <w:sz w:val="20"/>
                <w:szCs w:val="20"/>
              </w:rPr>
              <w:t>Nombre:</w:t>
            </w:r>
          </w:p>
          <w:p w14:paraId="58CD31C6" w14:textId="009A7D38" w:rsidR="009F78DD" w:rsidRPr="009F78DD" w:rsidRDefault="009F78DD" w:rsidP="009F78DD">
            <w:pPr>
              <w:rPr>
                <w:rFonts w:ascii="Arial" w:hAnsi="Arial" w:cs="Arial"/>
                <w:sz w:val="20"/>
                <w:szCs w:val="20"/>
              </w:rPr>
            </w:pPr>
            <w:r w:rsidRPr="009F78DD">
              <w:rPr>
                <w:rFonts w:ascii="Arial" w:hAnsi="Arial" w:cs="Arial"/>
                <w:sz w:val="20"/>
                <w:szCs w:val="20"/>
              </w:rPr>
              <w:t xml:space="preserve">Aida Johana </w:t>
            </w:r>
            <w:r w:rsidR="00A36E42" w:rsidRPr="009F78DD">
              <w:rPr>
                <w:rFonts w:ascii="Arial" w:hAnsi="Arial" w:cs="Arial"/>
                <w:sz w:val="20"/>
                <w:szCs w:val="20"/>
              </w:rPr>
              <w:t>Yépez</w:t>
            </w:r>
            <w:r w:rsidRPr="009F78DD">
              <w:rPr>
                <w:rFonts w:ascii="Arial" w:hAnsi="Arial" w:cs="Arial"/>
                <w:sz w:val="20"/>
                <w:szCs w:val="20"/>
              </w:rPr>
              <w:t xml:space="preserve"> Trejos</w:t>
            </w:r>
          </w:p>
          <w:p w14:paraId="52FB6799" w14:textId="77777777" w:rsidR="009F78DD" w:rsidRPr="009F78DD" w:rsidRDefault="009F78DD" w:rsidP="009F78DD">
            <w:pPr>
              <w:rPr>
                <w:rFonts w:ascii="Arial" w:hAnsi="Arial" w:cs="Arial"/>
                <w:sz w:val="20"/>
                <w:szCs w:val="20"/>
              </w:rPr>
            </w:pPr>
            <w:r w:rsidRPr="009F78DD">
              <w:rPr>
                <w:rFonts w:ascii="Arial" w:hAnsi="Arial" w:cs="Arial"/>
                <w:sz w:val="20"/>
                <w:szCs w:val="20"/>
              </w:rPr>
              <w:lastRenderedPageBreak/>
              <w:t>Cargo: Profesional Universitario</w:t>
            </w:r>
          </w:p>
          <w:p w14:paraId="7D1A9884" w14:textId="07BAB01E" w:rsidR="00D3208E" w:rsidRPr="00240FC6" w:rsidRDefault="009F78DD" w:rsidP="009F78DD">
            <w:pPr>
              <w:rPr>
                <w:rFonts w:ascii="Arial" w:hAnsi="Arial" w:cs="Arial"/>
                <w:sz w:val="20"/>
                <w:szCs w:val="20"/>
              </w:rPr>
            </w:pPr>
            <w:r w:rsidRPr="009F78DD">
              <w:rPr>
                <w:rFonts w:ascii="Arial" w:hAnsi="Arial" w:cs="Arial"/>
                <w:sz w:val="20"/>
                <w:szCs w:val="20"/>
              </w:rPr>
              <w:t>Fecha:</w:t>
            </w:r>
            <w:r>
              <w:rPr>
                <w:rFonts w:ascii="Arial" w:hAnsi="Arial" w:cs="Arial"/>
                <w:sz w:val="20"/>
                <w:szCs w:val="20"/>
              </w:rPr>
              <w:t xml:space="preserve"> 26/09/2023</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05A0388" w14:textId="77777777" w:rsidR="00D3208E" w:rsidRPr="00240FC6" w:rsidRDefault="00D3208E" w:rsidP="001F4B8E">
            <w:pPr>
              <w:rPr>
                <w:rFonts w:ascii="Arial" w:hAnsi="Arial" w:cs="Arial"/>
                <w:sz w:val="20"/>
                <w:szCs w:val="20"/>
              </w:rPr>
            </w:pPr>
          </w:p>
          <w:p w14:paraId="18462A63" w14:textId="6B791C93" w:rsidR="00985CF4" w:rsidRPr="00240FC6" w:rsidRDefault="00985CF4" w:rsidP="00985CF4">
            <w:pPr>
              <w:rPr>
                <w:rFonts w:ascii="Arial" w:hAnsi="Arial" w:cs="Arial"/>
                <w:sz w:val="20"/>
                <w:szCs w:val="20"/>
              </w:rPr>
            </w:pPr>
            <w:r w:rsidRPr="00240FC6">
              <w:rPr>
                <w:rFonts w:ascii="Arial" w:hAnsi="Arial" w:cs="Arial"/>
                <w:sz w:val="20"/>
                <w:szCs w:val="20"/>
              </w:rPr>
              <w:t xml:space="preserve">Nombre: </w:t>
            </w:r>
          </w:p>
          <w:p w14:paraId="56D4D15C" w14:textId="77777777" w:rsidR="00985CF4" w:rsidRPr="00240FC6" w:rsidRDefault="00985CF4" w:rsidP="00985CF4">
            <w:pPr>
              <w:rPr>
                <w:rFonts w:ascii="Arial" w:hAnsi="Arial" w:cs="Arial"/>
                <w:sz w:val="20"/>
                <w:szCs w:val="20"/>
              </w:rPr>
            </w:pPr>
            <w:r w:rsidRPr="00240FC6">
              <w:rPr>
                <w:rFonts w:ascii="Arial" w:hAnsi="Arial" w:cs="Arial"/>
                <w:sz w:val="20"/>
                <w:szCs w:val="20"/>
              </w:rPr>
              <w:t xml:space="preserve">Cargo: </w:t>
            </w:r>
          </w:p>
          <w:p w14:paraId="3D70A3E0" w14:textId="77777777" w:rsidR="00985CF4" w:rsidRPr="00240FC6" w:rsidRDefault="00985CF4" w:rsidP="00985CF4">
            <w:pPr>
              <w:rPr>
                <w:rFonts w:ascii="Arial" w:hAnsi="Arial" w:cs="Arial"/>
                <w:sz w:val="20"/>
                <w:szCs w:val="20"/>
              </w:rPr>
            </w:pPr>
            <w:r w:rsidRPr="00240FC6">
              <w:rPr>
                <w:rFonts w:ascii="Arial" w:hAnsi="Arial" w:cs="Arial"/>
                <w:sz w:val="20"/>
                <w:szCs w:val="20"/>
              </w:rPr>
              <w:lastRenderedPageBreak/>
              <w:t xml:space="preserve">Fecha: </w:t>
            </w:r>
          </w:p>
          <w:p w14:paraId="254B922E" w14:textId="77777777" w:rsidR="00D3208E" w:rsidRPr="00240FC6" w:rsidRDefault="00D3208E" w:rsidP="001F4B8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F33C554" w14:textId="77777777" w:rsidR="00D3208E" w:rsidRPr="00240FC6" w:rsidRDefault="00D3208E" w:rsidP="001F4B8E">
            <w:pPr>
              <w:rPr>
                <w:rFonts w:ascii="Arial" w:hAnsi="Arial" w:cs="Arial"/>
                <w:sz w:val="20"/>
                <w:szCs w:val="20"/>
              </w:rPr>
            </w:pPr>
          </w:p>
          <w:p w14:paraId="5EFFBC83" w14:textId="77777777" w:rsidR="00A36E42" w:rsidRDefault="006B444B" w:rsidP="001F4B8E">
            <w:pPr>
              <w:rPr>
                <w:rFonts w:ascii="Arial" w:hAnsi="Arial" w:cs="Arial"/>
                <w:sz w:val="20"/>
                <w:szCs w:val="20"/>
              </w:rPr>
            </w:pPr>
            <w:r>
              <w:rPr>
                <w:rFonts w:ascii="Arial" w:hAnsi="Arial" w:cs="Arial"/>
                <w:sz w:val="20"/>
                <w:szCs w:val="20"/>
              </w:rPr>
              <w:t xml:space="preserve">Nombre: </w:t>
            </w:r>
          </w:p>
          <w:p w14:paraId="60260074" w14:textId="41C2889D" w:rsidR="00D3208E" w:rsidRPr="00240FC6" w:rsidRDefault="006B444B" w:rsidP="001F4B8E">
            <w:pPr>
              <w:rPr>
                <w:rFonts w:ascii="Arial" w:hAnsi="Arial" w:cs="Arial"/>
                <w:sz w:val="20"/>
                <w:szCs w:val="20"/>
              </w:rPr>
            </w:pPr>
            <w:r>
              <w:rPr>
                <w:rFonts w:ascii="Arial" w:hAnsi="Arial" w:cs="Arial"/>
                <w:sz w:val="20"/>
                <w:szCs w:val="20"/>
              </w:rPr>
              <w:t>Jesús David Londoño Bedoya</w:t>
            </w:r>
            <w:r w:rsidR="003B5D27" w:rsidRPr="00240FC6">
              <w:rPr>
                <w:rFonts w:ascii="Arial" w:hAnsi="Arial" w:cs="Arial"/>
                <w:sz w:val="20"/>
                <w:szCs w:val="20"/>
              </w:rPr>
              <w:t xml:space="preserve"> </w:t>
            </w:r>
          </w:p>
          <w:p w14:paraId="2CEC5349" w14:textId="0FD9A1CA" w:rsidR="00D3208E" w:rsidRPr="00240FC6" w:rsidRDefault="00D3208E" w:rsidP="001F4B8E">
            <w:pPr>
              <w:rPr>
                <w:rFonts w:ascii="Arial" w:hAnsi="Arial" w:cs="Arial"/>
                <w:sz w:val="20"/>
                <w:szCs w:val="20"/>
              </w:rPr>
            </w:pPr>
            <w:r w:rsidRPr="00240FC6">
              <w:rPr>
                <w:rFonts w:ascii="Arial" w:hAnsi="Arial" w:cs="Arial"/>
                <w:sz w:val="20"/>
                <w:szCs w:val="20"/>
              </w:rPr>
              <w:lastRenderedPageBreak/>
              <w:t xml:space="preserve">Cargo: </w:t>
            </w:r>
            <w:r w:rsidR="006B444B">
              <w:rPr>
                <w:rFonts w:ascii="Arial" w:hAnsi="Arial" w:cs="Arial"/>
                <w:sz w:val="20"/>
                <w:szCs w:val="20"/>
              </w:rPr>
              <w:t>Secretario de Despacho TIC y Competitividad</w:t>
            </w:r>
          </w:p>
          <w:p w14:paraId="0143D5A4" w14:textId="77777777" w:rsidR="00D3208E" w:rsidRPr="00240FC6" w:rsidRDefault="00D3208E" w:rsidP="001F4B8E">
            <w:pPr>
              <w:rPr>
                <w:rFonts w:ascii="Arial" w:hAnsi="Arial" w:cs="Arial"/>
                <w:sz w:val="20"/>
                <w:szCs w:val="20"/>
              </w:rPr>
            </w:pPr>
            <w:r w:rsidRPr="00240FC6">
              <w:rPr>
                <w:rFonts w:ascii="Arial" w:hAnsi="Arial" w:cs="Arial"/>
                <w:sz w:val="20"/>
                <w:szCs w:val="20"/>
              </w:rPr>
              <w:t xml:space="preserve">Fecha: </w:t>
            </w:r>
          </w:p>
        </w:tc>
      </w:tr>
    </w:tbl>
    <w:p w14:paraId="7B3CEE90" w14:textId="77777777" w:rsidR="00D3208E" w:rsidRPr="00240FC6" w:rsidRDefault="00D3208E" w:rsidP="00D3208E">
      <w:pPr>
        <w:jc w:val="center"/>
        <w:rPr>
          <w:rFonts w:ascii="Arial" w:hAnsi="Arial" w:cs="Arial"/>
          <w:sz w:val="20"/>
          <w:szCs w:val="20"/>
        </w:rPr>
      </w:pPr>
    </w:p>
    <w:p w14:paraId="6B98F2DF" w14:textId="77777777" w:rsidR="00D3208E" w:rsidRPr="00240FC6" w:rsidRDefault="00D3208E" w:rsidP="00D3208E">
      <w:pPr>
        <w:tabs>
          <w:tab w:val="left" w:pos="6345"/>
        </w:tabs>
        <w:jc w:val="both"/>
        <w:rPr>
          <w:rFonts w:ascii="Arial" w:hAnsi="Arial" w:cs="Arial"/>
          <w:b/>
          <w:sz w:val="20"/>
          <w:szCs w:val="20"/>
        </w:rPr>
      </w:pPr>
      <w:r w:rsidRPr="00240FC6">
        <w:rPr>
          <w:rFonts w:ascii="Arial" w:hAnsi="Arial" w:cs="Arial"/>
          <w:b/>
          <w:sz w:val="20"/>
          <w:szCs w:val="20"/>
        </w:rPr>
        <w:t xml:space="preserve">                                                                        </w:t>
      </w:r>
    </w:p>
    <w:p w14:paraId="65AA5476" w14:textId="77777777" w:rsidR="00156AF6" w:rsidRPr="00240FC6" w:rsidRDefault="00156AF6">
      <w:pPr>
        <w:rPr>
          <w:rFonts w:ascii="Arial" w:hAnsi="Arial" w:cs="Arial"/>
          <w:sz w:val="20"/>
          <w:szCs w:val="20"/>
        </w:rPr>
      </w:pPr>
    </w:p>
    <w:sectPr w:rsidR="00156AF6" w:rsidRPr="00240FC6" w:rsidSect="008F3E37">
      <w:footerReference w:type="default" r:id="rId10"/>
      <w:headerReference w:type="first" r:id="rId11"/>
      <w:footerReference w:type="first" r:id="rId12"/>
      <w:pgSz w:w="12247" w:h="18711" w:code="5"/>
      <w:pgMar w:top="1418" w:right="1276" w:bottom="2268" w:left="1134" w:header="720"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30DE" w14:textId="77777777" w:rsidR="00814FB8" w:rsidRDefault="00814FB8">
      <w:r>
        <w:separator/>
      </w:r>
    </w:p>
  </w:endnote>
  <w:endnote w:type="continuationSeparator" w:id="0">
    <w:p w14:paraId="6E0737C6" w14:textId="77777777" w:rsidR="00814FB8" w:rsidRDefault="0081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Futura Lt BT">
    <w:altName w:val="Century Gothic"/>
    <w:panose1 w:val="020B0402020204020303"/>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0C17" w14:textId="77777777" w:rsidR="00772F9F" w:rsidRPr="007870EA" w:rsidRDefault="00772F9F" w:rsidP="006B0F1F">
    <w:pPr>
      <w:pStyle w:val="Piedepgina"/>
      <w:jc w:val="center"/>
      <w:rPr>
        <w:rFonts w:ascii="Verdana" w:hAnsi="Verdana"/>
        <w:sz w:val="18"/>
        <w:szCs w:val="18"/>
        <w:lang w:val="es-CO"/>
      </w:rPr>
    </w:pPr>
  </w:p>
  <w:p w14:paraId="3384B17D" w14:textId="0B119719" w:rsidR="00772F9F" w:rsidRPr="006B0F1F" w:rsidRDefault="001F6A33">
    <w:pPr>
      <w:pStyle w:val="Piedepgina"/>
      <w:jc w:val="center"/>
      <w:rPr>
        <w:rFonts w:ascii="Verdana" w:hAnsi="Verdana" w:cs="Arial"/>
        <w:b/>
        <w:sz w:val="20"/>
        <w:szCs w:val="20"/>
        <w:lang w:val="es-MX"/>
      </w:rPr>
    </w:pP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Pr>
        <w:rFonts w:ascii="Arial" w:hAnsi="Arial" w:cs="Arial"/>
        <w:b/>
        <w:sz w:val="26"/>
        <w:lang w:val="es-MX"/>
      </w:rPr>
      <w:tab/>
    </w:r>
    <w:r w:rsidRPr="006B0F1F">
      <w:rPr>
        <w:rFonts w:ascii="Verdana" w:hAnsi="Verdana" w:cs="Arial"/>
        <w:b/>
        <w:sz w:val="20"/>
        <w:szCs w:val="20"/>
        <w:lang w:val="es-MX"/>
      </w:rPr>
      <w:t xml:space="preserve">Página </w:t>
    </w:r>
    <w:r w:rsidRPr="006B0F1F">
      <w:rPr>
        <w:rFonts w:ascii="Verdana" w:hAnsi="Verdana" w:cs="Arial"/>
        <w:b/>
        <w:sz w:val="20"/>
        <w:szCs w:val="20"/>
        <w:lang w:val="es-MX"/>
      </w:rPr>
      <w:fldChar w:fldCharType="begin"/>
    </w:r>
    <w:r w:rsidRPr="006B0F1F">
      <w:rPr>
        <w:rFonts w:ascii="Verdana" w:hAnsi="Verdana" w:cs="Arial"/>
        <w:b/>
        <w:sz w:val="20"/>
        <w:szCs w:val="20"/>
        <w:lang w:val="es-MX"/>
      </w:rPr>
      <w:instrText xml:space="preserve"> PAGE </w:instrText>
    </w:r>
    <w:r w:rsidRPr="006B0F1F">
      <w:rPr>
        <w:rFonts w:ascii="Verdana" w:hAnsi="Verdana" w:cs="Arial"/>
        <w:b/>
        <w:sz w:val="20"/>
        <w:szCs w:val="20"/>
        <w:lang w:val="es-MX"/>
      </w:rPr>
      <w:fldChar w:fldCharType="separate"/>
    </w:r>
    <w:r w:rsidR="007B0A27">
      <w:rPr>
        <w:rFonts w:ascii="Verdana" w:hAnsi="Verdana" w:cs="Arial"/>
        <w:b/>
        <w:noProof/>
        <w:sz w:val="20"/>
        <w:szCs w:val="20"/>
        <w:lang w:val="es-MX"/>
      </w:rPr>
      <w:t>7</w:t>
    </w:r>
    <w:r w:rsidRPr="006B0F1F">
      <w:rPr>
        <w:rFonts w:ascii="Verdana" w:hAnsi="Verdana" w:cs="Arial"/>
        <w:b/>
        <w:sz w:val="20"/>
        <w:szCs w:val="20"/>
        <w:lang w:val="es-MX"/>
      </w:rPr>
      <w:fldChar w:fldCharType="end"/>
    </w:r>
    <w:r w:rsidRPr="006B0F1F">
      <w:rPr>
        <w:rFonts w:ascii="Verdana" w:hAnsi="Verdana" w:cs="Arial"/>
        <w:b/>
        <w:sz w:val="20"/>
        <w:szCs w:val="20"/>
        <w:lang w:val="es-MX"/>
      </w:rPr>
      <w:t xml:space="preserve"> de </w:t>
    </w:r>
    <w:r w:rsidRPr="006B0F1F">
      <w:rPr>
        <w:rFonts w:ascii="Verdana" w:hAnsi="Verdana" w:cs="Arial"/>
        <w:b/>
        <w:sz w:val="20"/>
        <w:szCs w:val="20"/>
        <w:lang w:val="es-MX"/>
      </w:rPr>
      <w:fldChar w:fldCharType="begin"/>
    </w:r>
    <w:r w:rsidRPr="006B0F1F">
      <w:rPr>
        <w:rFonts w:ascii="Verdana" w:hAnsi="Verdana" w:cs="Arial"/>
        <w:b/>
        <w:sz w:val="20"/>
        <w:szCs w:val="20"/>
        <w:lang w:val="es-MX"/>
      </w:rPr>
      <w:instrText xml:space="preserve"> NUMPAGES </w:instrText>
    </w:r>
    <w:r w:rsidRPr="006B0F1F">
      <w:rPr>
        <w:rFonts w:ascii="Verdana" w:hAnsi="Verdana" w:cs="Arial"/>
        <w:b/>
        <w:sz w:val="20"/>
        <w:szCs w:val="20"/>
        <w:lang w:val="es-MX"/>
      </w:rPr>
      <w:fldChar w:fldCharType="separate"/>
    </w:r>
    <w:r w:rsidR="007B0A27">
      <w:rPr>
        <w:rFonts w:ascii="Verdana" w:hAnsi="Verdana" w:cs="Arial"/>
        <w:b/>
        <w:noProof/>
        <w:sz w:val="20"/>
        <w:szCs w:val="20"/>
        <w:lang w:val="es-MX"/>
      </w:rPr>
      <w:t>7</w:t>
    </w:r>
    <w:r w:rsidRPr="006B0F1F">
      <w:rPr>
        <w:rFonts w:ascii="Verdana" w:hAnsi="Verdana" w:cs="Arial"/>
        <w:b/>
        <w:sz w:val="20"/>
        <w:szCs w:val="20"/>
        <w:lang w:val="es-MX"/>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B9FB" w14:textId="77777777" w:rsidR="00772F9F" w:rsidRPr="00887523" w:rsidRDefault="00D3208E" w:rsidP="00AD256D">
    <w:pPr>
      <w:pStyle w:val="Encabezado"/>
      <w:jc w:val="center"/>
      <w:rPr>
        <w:rFonts w:ascii="Calibri" w:hAnsi="Calibri"/>
        <w:b/>
        <w:noProof/>
        <w:color w:val="000000"/>
        <w:sz w:val="22"/>
        <w:szCs w:val="22"/>
        <w:lang w:val="es-CO"/>
      </w:rPr>
    </w:pPr>
    <w:r w:rsidRPr="00887523">
      <w:rPr>
        <w:rFonts w:ascii="Calibri" w:hAnsi="Calibri"/>
        <w:noProof/>
        <w:sz w:val="22"/>
        <w:szCs w:val="22"/>
      </w:rPr>
      <mc:AlternateContent>
        <mc:Choice Requires="wps">
          <w:drawing>
            <wp:anchor distT="0" distB="0" distL="114300" distR="114300" simplePos="0" relativeHeight="251660288" behindDoc="0" locked="0" layoutInCell="1" allowOverlap="1" wp14:anchorId="2EB87252" wp14:editId="7506817D">
              <wp:simplePos x="0" y="0"/>
              <wp:positionH relativeFrom="margin">
                <wp:posOffset>620395</wp:posOffset>
              </wp:positionH>
              <wp:positionV relativeFrom="paragraph">
                <wp:posOffset>6443980</wp:posOffset>
              </wp:positionV>
              <wp:extent cx="6096000" cy="392430"/>
              <wp:effectExtent l="0" t="0" r="0" b="76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92430"/>
                      </a:xfrm>
                      <a:prstGeom prst="rect">
                        <a:avLst/>
                      </a:prstGeom>
                      <a:noFill/>
                      <a:ln>
                        <a:noFill/>
                      </a:ln>
                      <a:effectLst/>
                    </wps:spPr>
                    <wps:txbx>
                      <w:txbxContent>
                        <w:p w14:paraId="6F5C06E5"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8816C5D"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5826F849"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6A0FF3D1"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EB87252" id="_x0000_t202" coordsize="21600,21600" o:spt="202" path="m,l,21600r21600,l21600,xe">
              <v:stroke joinstyle="miter"/>
              <v:path gradientshapeok="t" o:connecttype="rect"/>
            </v:shapetype>
            <v:shape id="Cuadro de texto 1" o:spid="_x0000_s1026" type="#_x0000_t202" style="position:absolute;left:0;text-align:left;margin-left:48.85pt;margin-top:507.4pt;width:480pt;height:3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" filled="f" stroked="f">
              <v:path arrowok="t"/>
              <v:textbox style="mso-fit-shape-to-text:t">
                <w:txbxContent>
                  <w:p w14:paraId="6F5C06E5"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8816C5D"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5826F849"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6A0FF3D1"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v:textbox>
              <w10:wrap anchorx="margin"/>
            </v:shape>
          </w:pict>
        </mc:Fallback>
      </mc:AlternateContent>
    </w:r>
    <w:r w:rsidRPr="00887523">
      <w:rPr>
        <w:rFonts w:ascii="Calibri" w:hAnsi="Calibri"/>
        <w:noProof/>
        <w:sz w:val="22"/>
        <w:szCs w:val="22"/>
      </w:rPr>
      <mc:AlternateContent>
        <mc:Choice Requires="wps">
          <w:drawing>
            <wp:anchor distT="0" distB="0" distL="114300" distR="114300" simplePos="0" relativeHeight="251661312" behindDoc="0" locked="0" layoutInCell="1" allowOverlap="1" wp14:anchorId="15A2801D" wp14:editId="16199B00">
              <wp:simplePos x="0" y="0"/>
              <wp:positionH relativeFrom="margin">
                <wp:posOffset>620395</wp:posOffset>
              </wp:positionH>
              <wp:positionV relativeFrom="paragraph">
                <wp:posOffset>6443980</wp:posOffset>
              </wp:positionV>
              <wp:extent cx="6096000" cy="392430"/>
              <wp:effectExtent l="0" t="0" r="0" b="762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92430"/>
                      </a:xfrm>
                      <a:prstGeom prst="rect">
                        <a:avLst/>
                      </a:prstGeom>
                      <a:noFill/>
                      <a:ln>
                        <a:noFill/>
                      </a:ln>
                      <a:effectLst/>
                    </wps:spPr>
                    <wps:txbx>
                      <w:txbxContent>
                        <w:p w14:paraId="632593A2"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39D86A5"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3D43303F"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559EC597"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5A2801D" id="Cuadro de texto 4" o:spid="_x0000_s1027" type="#_x0000_t202" style="position:absolute;left:0;text-align:left;margin-left:48.85pt;margin-top:507.4pt;width:480pt;height:30.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" filled="f" stroked="f">
              <v:path arrowok="t"/>
              <v:textbox style="mso-fit-shape-to-text:t">
                <w:txbxContent>
                  <w:p w14:paraId="632593A2" w14:textId="77777777" w:rsidR="00772F9F" w:rsidRPr="00AD256D" w:rsidRDefault="001F6A33" w:rsidP="00AD256D">
                    <w:pPr>
                      <w:pStyle w:val="Encabezado"/>
                      <w:jc w:val="center"/>
                      <w:rPr>
                        <w:b/>
                        <w:noProof/>
                        <w:color w:val="000000"/>
                        <w:lang w:val="es-CO"/>
                      </w:rPr>
                    </w:pPr>
                    <w:r w:rsidRPr="00AD256D">
                      <w:rPr>
                        <w:b/>
                        <w:noProof/>
                        <w:color w:val="000000"/>
                        <w:lang w:val="es-CO"/>
                      </w:rPr>
                      <w:t>ALCALDÍA DE MANIZALES</w:t>
                    </w:r>
                  </w:p>
                  <w:p w14:paraId="339D86A5" w14:textId="77777777" w:rsidR="00772F9F" w:rsidRPr="00AD256D" w:rsidRDefault="001F6A33" w:rsidP="00AD256D">
                    <w:pPr>
                      <w:pStyle w:val="Encabezado"/>
                      <w:jc w:val="center"/>
                      <w:rPr>
                        <w:b/>
                        <w:noProof/>
                        <w:color w:val="000000"/>
                        <w:lang w:val="es-CO"/>
                      </w:rPr>
                    </w:pPr>
                    <w:r w:rsidRPr="00AD256D">
                      <w:rPr>
                        <w:b/>
                        <w:noProof/>
                        <w:color w:val="000000"/>
                        <w:lang w:val="es-CO"/>
                      </w:rPr>
                      <w:t>Calle 19 N° 21-44 Propiedad Horizontal CAM</w:t>
                    </w:r>
                  </w:p>
                  <w:p w14:paraId="3D43303F" w14:textId="77777777" w:rsidR="00772F9F" w:rsidRPr="00AD256D" w:rsidRDefault="001F6A33" w:rsidP="00AD256D">
                    <w:pPr>
                      <w:pStyle w:val="Encabezado"/>
                      <w:jc w:val="center"/>
                      <w:rPr>
                        <w:b/>
                        <w:noProof/>
                        <w:color w:val="000000"/>
                        <w:lang w:val="es-CO"/>
                      </w:rPr>
                    </w:pPr>
                    <w:r w:rsidRPr="00AD256D">
                      <w:rPr>
                        <w:b/>
                        <w:noProof/>
                        <w:color w:val="000000"/>
                        <w:lang w:val="es-CO"/>
                      </w:rPr>
                      <w:t>Teléfono 887 97 00 ext.71500 – Código postal 170001 – Atención al Cliente 018000 968988</w:t>
                    </w:r>
                  </w:p>
                  <w:p w14:paraId="559EC597" w14:textId="77777777" w:rsidR="00772F9F" w:rsidRPr="00AD256D" w:rsidRDefault="001F6A33" w:rsidP="00AD256D">
                    <w:pPr>
                      <w:pStyle w:val="Encabezado"/>
                      <w:jc w:val="center"/>
                      <w:rPr>
                        <w:b/>
                        <w:noProof/>
                        <w:color w:val="000000"/>
                        <w:lang w:val="es-CO"/>
                      </w:rPr>
                    </w:pPr>
                    <w:r w:rsidRPr="00AD256D">
                      <w:rPr>
                        <w:b/>
                        <w:noProof/>
                        <w:color w:val="000000"/>
                        <w:lang w:val="es-CO"/>
                      </w:rPr>
                      <w:t>www.manizales.gov.co</w:t>
                    </w:r>
                  </w:p>
                </w:txbxContent>
              </v:textbox>
              <w10:wrap anchorx="margin"/>
            </v:shape>
          </w:pict>
        </mc:Fallback>
      </mc:AlternateContent>
    </w:r>
    <w:r w:rsidR="001F6A33" w:rsidRPr="00887523">
      <w:rPr>
        <w:rFonts w:ascii="Calibri" w:hAnsi="Calibri"/>
        <w:b/>
        <w:noProof/>
        <w:color w:val="000000"/>
        <w:sz w:val="22"/>
        <w:szCs w:val="22"/>
        <w:lang w:val="es-CO"/>
      </w:rPr>
      <w:t xml:space="preserve"> ALCALDÍA DE MANIZALES</w:t>
    </w:r>
  </w:p>
  <w:p w14:paraId="47FC85F5" w14:textId="77777777" w:rsidR="00772F9F" w:rsidRPr="00887523" w:rsidRDefault="001F6A33" w:rsidP="00AD256D">
    <w:pPr>
      <w:pStyle w:val="Encabezado"/>
      <w:jc w:val="center"/>
      <w:rPr>
        <w:rFonts w:ascii="Calibri" w:hAnsi="Calibri"/>
        <w:b/>
        <w:noProof/>
        <w:color w:val="000000"/>
        <w:sz w:val="22"/>
        <w:szCs w:val="22"/>
        <w:lang w:val="es-CO"/>
      </w:rPr>
    </w:pPr>
    <w:r w:rsidRPr="00887523">
      <w:rPr>
        <w:rFonts w:ascii="Calibri" w:hAnsi="Calibri"/>
        <w:b/>
        <w:noProof/>
        <w:color w:val="000000"/>
        <w:sz w:val="22"/>
        <w:szCs w:val="22"/>
        <w:lang w:val="es-CO"/>
      </w:rPr>
      <w:t>Calle 19 N° 21-44 Propiedad Horizontal CAM</w:t>
    </w:r>
  </w:p>
  <w:p w14:paraId="3DABF58D" w14:textId="77777777" w:rsidR="00772F9F" w:rsidRPr="00887523" w:rsidRDefault="001F6A33" w:rsidP="00AD256D">
    <w:pPr>
      <w:pStyle w:val="Encabezado"/>
      <w:jc w:val="center"/>
      <w:rPr>
        <w:rFonts w:ascii="Calibri" w:hAnsi="Calibri"/>
        <w:b/>
        <w:noProof/>
        <w:color w:val="000000"/>
        <w:sz w:val="22"/>
        <w:szCs w:val="22"/>
        <w:lang w:val="es-CO"/>
      </w:rPr>
    </w:pPr>
    <w:r w:rsidRPr="00887523">
      <w:rPr>
        <w:rFonts w:ascii="Calibri" w:hAnsi="Calibri"/>
        <w:b/>
        <w:noProof/>
        <w:color w:val="000000"/>
        <w:sz w:val="22"/>
        <w:szCs w:val="22"/>
        <w:lang w:val="es-CO"/>
      </w:rPr>
      <w:t>Teléfono 887 97 00 ext.71500 – Código postal 170001 – Atención al Cliente 018000 968988</w:t>
    </w:r>
  </w:p>
  <w:p w14:paraId="08F80222" w14:textId="77777777" w:rsidR="00772F9F" w:rsidRPr="00887523" w:rsidRDefault="001F6A33" w:rsidP="00AD256D">
    <w:pPr>
      <w:pStyle w:val="Encabezado"/>
      <w:jc w:val="center"/>
      <w:rPr>
        <w:rFonts w:ascii="Calibri" w:hAnsi="Calibri"/>
        <w:b/>
        <w:noProof/>
        <w:color w:val="000000"/>
        <w:sz w:val="22"/>
        <w:szCs w:val="22"/>
        <w:lang w:val="es-CO"/>
      </w:rPr>
    </w:pPr>
    <w:r w:rsidRPr="00887523">
      <w:rPr>
        <w:rFonts w:ascii="Calibri" w:hAnsi="Calibri"/>
        <w:b/>
        <w:noProof/>
        <w:color w:val="000000"/>
        <w:sz w:val="22"/>
        <w:szCs w:val="22"/>
        <w:lang w:val="es-CO"/>
      </w:rPr>
      <w:t>www.manizales.gov.co</w:t>
    </w:r>
  </w:p>
  <w:p w14:paraId="2D769903" w14:textId="77777777" w:rsidR="00772F9F" w:rsidRDefault="00772F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8EB2" w14:textId="77777777" w:rsidR="00814FB8" w:rsidRDefault="00814FB8">
      <w:r>
        <w:separator/>
      </w:r>
    </w:p>
  </w:footnote>
  <w:footnote w:type="continuationSeparator" w:id="0">
    <w:p w14:paraId="5741E7BE" w14:textId="77777777" w:rsidR="00814FB8" w:rsidRDefault="00814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D094" w14:textId="77777777" w:rsidR="00772F9F" w:rsidRDefault="00D3208E">
    <w:pPr>
      <w:pStyle w:val="Encabezado"/>
    </w:pPr>
    <w:r>
      <w:rPr>
        <w:noProof/>
      </w:rPr>
      <w:drawing>
        <wp:anchor distT="0" distB="0" distL="114300" distR="114300" simplePos="0" relativeHeight="251659264" behindDoc="0" locked="0" layoutInCell="1" allowOverlap="1" wp14:anchorId="5C17ACA6" wp14:editId="13473B3E">
          <wp:simplePos x="0" y="0"/>
          <wp:positionH relativeFrom="column">
            <wp:posOffset>67945</wp:posOffset>
          </wp:positionH>
          <wp:positionV relativeFrom="paragraph">
            <wp:posOffset>114935</wp:posOffset>
          </wp:positionV>
          <wp:extent cx="720090" cy="1028700"/>
          <wp:effectExtent l="0" t="0" r="381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86DB9" w14:textId="77777777" w:rsidR="00772F9F" w:rsidRDefault="00772F9F">
    <w:pPr>
      <w:pStyle w:val="Encabezado"/>
    </w:pPr>
  </w:p>
  <w:p w14:paraId="14760F47" w14:textId="77777777" w:rsidR="00772F9F" w:rsidRDefault="00772F9F">
    <w:pPr>
      <w:pStyle w:val="Encabezado"/>
    </w:pPr>
  </w:p>
  <w:p w14:paraId="1034CBB2" w14:textId="77777777" w:rsidR="00772F9F" w:rsidRDefault="00772F9F">
    <w:pPr>
      <w:pStyle w:val="Encabezado"/>
    </w:pPr>
  </w:p>
  <w:p w14:paraId="54772848" w14:textId="77777777" w:rsidR="00772F9F" w:rsidRDefault="00772F9F">
    <w:pPr>
      <w:pStyle w:val="Encabezado"/>
    </w:pPr>
  </w:p>
  <w:p w14:paraId="7A5129F8" w14:textId="77777777" w:rsidR="00772F9F" w:rsidRDefault="00772F9F">
    <w:pPr>
      <w:pStyle w:val="Encabezado"/>
    </w:pPr>
  </w:p>
  <w:p w14:paraId="16C40ACE" w14:textId="77777777" w:rsidR="00772F9F" w:rsidRDefault="00772F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7E9"/>
    <w:multiLevelType w:val="hybridMultilevel"/>
    <w:tmpl w:val="F92EF3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8E7F10"/>
    <w:multiLevelType w:val="hybridMultilevel"/>
    <w:tmpl w:val="2834DC8E"/>
    <w:lvl w:ilvl="0" w:tplc="9A9A6E4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94FEA"/>
    <w:multiLevelType w:val="hybridMultilevel"/>
    <w:tmpl w:val="B26E9D8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0AF76683"/>
    <w:multiLevelType w:val="hybridMultilevel"/>
    <w:tmpl w:val="71F2AF08"/>
    <w:lvl w:ilvl="0" w:tplc="16948330">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4255E9"/>
    <w:multiLevelType w:val="hybridMultilevel"/>
    <w:tmpl w:val="4AD8C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B65213"/>
    <w:multiLevelType w:val="hybridMultilevel"/>
    <w:tmpl w:val="FF7CDD3E"/>
    <w:lvl w:ilvl="0" w:tplc="0C0A000F">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957578F"/>
    <w:multiLevelType w:val="hybridMultilevel"/>
    <w:tmpl w:val="5DC000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5B7043"/>
    <w:multiLevelType w:val="hybridMultilevel"/>
    <w:tmpl w:val="155EF5D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DF7289F"/>
    <w:multiLevelType w:val="hybridMultilevel"/>
    <w:tmpl w:val="378425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651D53"/>
    <w:multiLevelType w:val="hybridMultilevel"/>
    <w:tmpl w:val="63E0D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801F0E"/>
    <w:multiLevelType w:val="hybridMultilevel"/>
    <w:tmpl w:val="06FE9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8053DF"/>
    <w:multiLevelType w:val="hybridMultilevel"/>
    <w:tmpl w:val="C7AA55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BC7379"/>
    <w:multiLevelType w:val="hybridMultilevel"/>
    <w:tmpl w:val="5BE602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F26343F"/>
    <w:multiLevelType w:val="hybridMultilevel"/>
    <w:tmpl w:val="E4A895A2"/>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F50BA9"/>
    <w:multiLevelType w:val="hybridMultilevel"/>
    <w:tmpl w:val="D0284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2D42B0"/>
    <w:multiLevelType w:val="hybridMultilevel"/>
    <w:tmpl w:val="356CC9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30893246">
    <w:abstractNumId w:val="4"/>
  </w:num>
  <w:num w:numId="2" w16cid:durableId="2021202419">
    <w:abstractNumId w:val="13"/>
  </w:num>
  <w:num w:numId="3" w16cid:durableId="1657761916">
    <w:abstractNumId w:val="15"/>
  </w:num>
  <w:num w:numId="4" w16cid:durableId="1870294566">
    <w:abstractNumId w:val="8"/>
  </w:num>
  <w:num w:numId="5" w16cid:durableId="1293362952">
    <w:abstractNumId w:val="12"/>
  </w:num>
  <w:num w:numId="6" w16cid:durableId="948044126">
    <w:abstractNumId w:val="0"/>
  </w:num>
  <w:num w:numId="7" w16cid:durableId="1312366770">
    <w:abstractNumId w:val="14"/>
  </w:num>
  <w:num w:numId="8" w16cid:durableId="1169053784">
    <w:abstractNumId w:val="6"/>
  </w:num>
  <w:num w:numId="9" w16cid:durableId="210383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9749771">
    <w:abstractNumId w:val="5"/>
  </w:num>
  <w:num w:numId="11" w16cid:durableId="875776306">
    <w:abstractNumId w:val="9"/>
  </w:num>
  <w:num w:numId="12" w16cid:durableId="412361566">
    <w:abstractNumId w:val="3"/>
  </w:num>
  <w:num w:numId="13" w16cid:durableId="1606229818">
    <w:abstractNumId w:val="1"/>
  </w:num>
  <w:num w:numId="14" w16cid:durableId="299774954">
    <w:abstractNumId w:val="11"/>
  </w:num>
  <w:num w:numId="15" w16cid:durableId="10304258">
    <w:abstractNumId w:val="7"/>
  </w:num>
  <w:num w:numId="16" w16cid:durableId="11631632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08E"/>
    <w:rsid w:val="000060C2"/>
    <w:rsid w:val="0001629A"/>
    <w:rsid w:val="00035B94"/>
    <w:rsid w:val="00052B10"/>
    <w:rsid w:val="000575B6"/>
    <w:rsid w:val="00095369"/>
    <w:rsid w:val="000A1E6C"/>
    <w:rsid w:val="000C3170"/>
    <w:rsid w:val="000E05F0"/>
    <w:rsid w:val="000E3B0E"/>
    <w:rsid w:val="00100688"/>
    <w:rsid w:val="00122D5C"/>
    <w:rsid w:val="0013199E"/>
    <w:rsid w:val="001328EC"/>
    <w:rsid w:val="001329D6"/>
    <w:rsid w:val="00156AF6"/>
    <w:rsid w:val="00164FAE"/>
    <w:rsid w:val="00170AD4"/>
    <w:rsid w:val="00172628"/>
    <w:rsid w:val="0017558A"/>
    <w:rsid w:val="00181D8D"/>
    <w:rsid w:val="0019154C"/>
    <w:rsid w:val="001B5F2B"/>
    <w:rsid w:val="001C2E52"/>
    <w:rsid w:val="001D17D0"/>
    <w:rsid w:val="001F6A33"/>
    <w:rsid w:val="00202FE3"/>
    <w:rsid w:val="00214DB6"/>
    <w:rsid w:val="00237EEA"/>
    <w:rsid w:val="00240FC6"/>
    <w:rsid w:val="002674D7"/>
    <w:rsid w:val="00267A37"/>
    <w:rsid w:val="00276151"/>
    <w:rsid w:val="00285BE6"/>
    <w:rsid w:val="00293470"/>
    <w:rsid w:val="002B338C"/>
    <w:rsid w:val="002C5851"/>
    <w:rsid w:val="002D59A6"/>
    <w:rsid w:val="002D74AB"/>
    <w:rsid w:val="00334131"/>
    <w:rsid w:val="00337D2E"/>
    <w:rsid w:val="0036064E"/>
    <w:rsid w:val="00360C52"/>
    <w:rsid w:val="003661EA"/>
    <w:rsid w:val="00376506"/>
    <w:rsid w:val="003B1D78"/>
    <w:rsid w:val="003B2808"/>
    <w:rsid w:val="003B5D27"/>
    <w:rsid w:val="003C0BD0"/>
    <w:rsid w:val="003F18E6"/>
    <w:rsid w:val="00400479"/>
    <w:rsid w:val="00407CCB"/>
    <w:rsid w:val="00411958"/>
    <w:rsid w:val="00413A79"/>
    <w:rsid w:val="00431446"/>
    <w:rsid w:val="004403EA"/>
    <w:rsid w:val="004467C6"/>
    <w:rsid w:val="00457DEC"/>
    <w:rsid w:val="00465B7F"/>
    <w:rsid w:val="004743EE"/>
    <w:rsid w:val="0049167F"/>
    <w:rsid w:val="004A122B"/>
    <w:rsid w:val="004A68B4"/>
    <w:rsid w:val="004B2C2D"/>
    <w:rsid w:val="004C435F"/>
    <w:rsid w:val="004C53E3"/>
    <w:rsid w:val="004F1B73"/>
    <w:rsid w:val="00501204"/>
    <w:rsid w:val="00512829"/>
    <w:rsid w:val="005217C5"/>
    <w:rsid w:val="005466AA"/>
    <w:rsid w:val="00565F1D"/>
    <w:rsid w:val="00590D09"/>
    <w:rsid w:val="00595B66"/>
    <w:rsid w:val="005B060C"/>
    <w:rsid w:val="005B4AD8"/>
    <w:rsid w:val="005C06F7"/>
    <w:rsid w:val="005C1B9E"/>
    <w:rsid w:val="005D0231"/>
    <w:rsid w:val="005D168B"/>
    <w:rsid w:val="005D2097"/>
    <w:rsid w:val="005D26AF"/>
    <w:rsid w:val="00601D96"/>
    <w:rsid w:val="00606826"/>
    <w:rsid w:val="00615BD7"/>
    <w:rsid w:val="00622714"/>
    <w:rsid w:val="006255B2"/>
    <w:rsid w:val="00633834"/>
    <w:rsid w:val="00646C80"/>
    <w:rsid w:val="00671857"/>
    <w:rsid w:val="0069259C"/>
    <w:rsid w:val="00692780"/>
    <w:rsid w:val="006A4D92"/>
    <w:rsid w:val="006B444B"/>
    <w:rsid w:val="006C11AB"/>
    <w:rsid w:val="0072475E"/>
    <w:rsid w:val="00746347"/>
    <w:rsid w:val="00761D8C"/>
    <w:rsid w:val="00772F9F"/>
    <w:rsid w:val="00776747"/>
    <w:rsid w:val="0079203B"/>
    <w:rsid w:val="0079476E"/>
    <w:rsid w:val="007B0A27"/>
    <w:rsid w:val="007B31A8"/>
    <w:rsid w:val="007C14AA"/>
    <w:rsid w:val="007C7357"/>
    <w:rsid w:val="007D3986"/>
    <w:rsid w:val="00802210"/>
    <w:rsid w:val="00803A18"/>
    <w:rsid w:val="00806A06"/>
    <w:rsid w:val="008079F6"/>
    <w:rsid w:val="00814FB8"/>
    <w:rsid w:val="0082339B"/>
    <w:rsid w:val="00841FD7"/>
    <w:rsid w:val="008435C8"/>
    <w:rsid w:val="00856F04"/>
    <w:rsid w:val="0087081E"/>
    <w:rsid w:val="008812BB"/>
    <w:rsid w:val="00881D91"/>
    <w:rsid w:val="00891E3B"/>
    <w:rsid w:val="008920C5"/>
    <w:rsid w:val="0089761B"/>
    <w:rsid w:val="008A0C55"/>
    <w:rsid w:val="008A5971"/>
    <w:rsid w:val="008C4799"/>
    <w:rsid w:val="008C51F9"/>
    <w:rsid w:val="008D2B70"/>
    <w:rsid w:val="008D2FAC"/>
    <w:rsid w:val="008D32F1"/>
    <w:rsid w:val="008F054F"/>
    <w:rsid w:val="008F3E37"/>
    <w:rsid w:val="009053B7"/>
    <w:rsid w:val="0091013C"/>
    <w:rsid w:val="00931A63"/>
    <w:rsid w:val="009325EC"/>
    <w:rsid w:val="00946E24"/>
    <w:rsid w:val="00982789"/>
    <w:rsid w:val="00983ADB"/>
    <w:rsid w:val="00985CF4"/>
    <w:rsid w:val="00987350"/>
    <w:rsid w:val="00987564"/>
    <w:rsid w:val="009A1300"/>
    <w:rsid w:val="009A7C82"/>
    <w:rsid w:val="009B1F48"/>
    <w:rsid w:val="009B3D9C"/>
    <w:rsid w:val="009B6CEC"/>
    <w:rsid w:val="009B77FB"/>
    <w:rsid w:val="009C237F"/>
    <w:rsid w:val="009C50FE"/>
    <w:rsid w:val="009D4B3A"/>
    <w:rsid w:val="009E1A7A"/>
    <w:rsid w:val="009F78DD"/>
    <w:rsid w:val="00A00DD8"/>
    <w:rsid w:val="00A0634D"/>
    <w:rsid w:val="00A15DC5"/>
    <w:rsid w:val="00A36E42"/>
    <w:rsid w:val="00A37BDF"/>
    <w:rsid w:val="00A55A8F"/>
    <w:rsid w:val="00A61E33"/>
    <w:rsid w:val="00A70725"/>
    <w:rsid w:val="00A83EE6"/>
    <w:rsid w:val="00A92D88"/>
    <w:rsid w:val="00AA545E"/>
    <w:rsid w:val="00AA6AA4"/>
    <w:rsid w:val="00AE3276"/>
    <w:rsid w:val="00AF3E8E"/>
    <w:rsid w:val="00B033F3"/>
    <w:rsid w:val="00B12645"/>
    <w:rsid w:val="00B1594C"/>
    <w:rsid w:val="00B22649"/>
    <w:rsid w:val="00B40DEA"/>
    <w:rsid w:val="00B535E2"/>
    <w:rsid w:val="00B67BD7"/>
    <w:rsid w:val="00B82B78"/>
    <w:rsid w:val="00B85191"/>
    <w:rsid w:val="00B93BAD"/>
    <w:rsid w:val="00B96C58"/>
    <w:rsid w:val="00BB0ED6"/>
    <w:rsid w:val="00BB2B3B"/>
    <w:rsid w:val="00BC4FCA"/>
    <w:rsid w:val="00BE52CC"/>
    <w:rsid w:val="00C07174"/>
    <w:rsid w:val="00C173F4"/>
    <w:rsid w:val="00C36480"/>
    <w:rsid w:val="00C367AF"/>
    <w:rsid w:val="00C37B40"/>
    <w:rsid w:val="00C47C5A"/>
    <w:rsid w:val="00C51B4F"/>
    <w:rsid w:val="00C57E61"/>
    <w:rsid w:val="00C80DED"/>
    <w:rsid w:val="00C90031"/>
    <w:rsid w:val="00C91022"/>
    <w:rsid w:val="00CA5B73"/>
    <w:rsid w:val="00CC733B"/>
    <w:rsid w:val="00CE1A2E"/>
    <w:rsid w:val="00CE3EDF"/>
    <w:rsid w:val="00CF2013"/>
    <w:rsid w:val="00D056F9"/>
    <w:rsid w:val="00D2271C"/>
    <w:rsid w:val="00D31849"/>
    <w:rsid w:val="00D3208E"/>
    <w:rsid w:val="00D523B2"/>
    <w:rsid w:val="00D72371"/>
    <w:rsid w:val="00D80608"/>
    <w:rsid w:val="00D83F52"/>
    <w:rsid w:val="00D940FA"/>
    <w:rsid w:val="00D9743F"/>
    <w:rsid w:val="00DA3113"/>
    <w:rsid w:val="00DC1170"/>
    <w:rsid w:val="00DD0A0A"/>
    <w:rsid w:val="00DE2821"/>
    <w:rsid w:val="00DE7E2B"/>
    <w:rsid w:val="00E03DEE"/>
    <w:rsid w:val="00E07860"/>
    <w:rsid w:val="00E14ABC"/>
    <w:rsid w:val="00E20A90"/>
    <w:rsid w:val="00E25BF0"/>
    <w:rsid w:val="00E33E29"/>
    <w:rsid w:val="00E46145"/>
    <w:rsid w:val="00E715DB"/>
    <w:rsid w:val="00EB0E1F"/>
    <w:rsid w:val="00EC43B5"/>
    <w:rsid w:val="00F002A9"/>
    <w:rsid w:val="00F044FA"/>
    <w:rsid w:val="00F35567"/>
    <w:rsid w:val="00F41EB9"/>
    <w:rsid w:val="00F4281F"/>
    <w:rsid w:val="00F46FC1"/>
    <w:rsid w:val="00F508E8"/>
    <w:rsid w:val="00F515D0"/>
    <w:rsid w:val="00F5205F"/>
    <w:rsid w:val="00F61A7B"/>
    <w:rsid w:val="00F73956"/>
    <w:rsid w:val="00F836D3"/>
    <w:rsid w:val="00F9063B"/>
    <w:rsid w:val="00FC27C4"/>
    <w:rsid w:val="00FC4A7F"/>
    <w:rsid w:val="00FC724C"/>
    <w:rsid w:val="00FE3034"/>
    <w:rsid w:val="00FF5984"/>
    <w:rsid w:val="00FF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5930E"/>
  <w15:chartTrackingRefBased/>
  <w15:docId w15:val="{93873D56-58BD-4F84-98C8-0C7B361E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3208E"/>
    <w:pPr>
      <w:tabs>
        <w:tab w:val="center" w:pos="4252"/>
        <w:tab w:val="right" w:pos="8504"/>
      </w:tabs>
    </w:pPr>
  </w:style>
  <w:style w:type="character" w:customStyle="1" w:styleId="EncabezadoCar">
    <w:name w:val="Encabezado Car"/>
    <w:basedOn w:val="Fuentedeprrafopredeter"/>
    <w:link w:val="Encabezado"/>
    <w:rsid w:val="00D3208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D3208E"/>
    <w:pPr>
      <w:tabs>
        <w:tab w:val="center" w:pos="4252"/>
        <w:tab w:val="right" w:pos="8504"/>
      </w:tabs>
    </w:pPr>
  </w:style>
  <w:style w:type="character" w:customStyle="1" w:styleId="PiedepginaCar">
    <w:name w:val="Pie de página Car"/>
    <w:basedOn w:val="Fuentedeprrafopredeter"/>
    <w:link w:val="Piedepgina"/>
    <w:uiPriority w:val="99"/>
    <w:rsid w:val="00D3208E"/>
    <w:rPr>
      <w:rFonts w:ascii="Times New Roman" w:eastAsia="Times New Roman" w:hAnsi="Times New Roman" w:cs="Times New Roman"/>
      <w:sz w:val="24"/>
      <w:szCs w:val="24"/>
      <w:lang w:val="es-ES" w:eastAsia="es-ES"/>
    </w:rPr>
  </w:style>
  <w:style w:type="paragraph" w:styleId="Prrafodelista">
    <w:name w:val="List Paragraph"/>
    <w:aliases w:val="LISTA,Lista HD,List Paragraph,Lista multicolor - Énfasis 11,VIÑETA,VIÑETAS,titulo 3,Bullet,Numbered Paragraph,Bolita,Numerado informes"/>
    <w:basedOn w:val="Normal"/>
    <w:link w:val="PrrafodelistaCar"/>
    <w:uiPriority w:val="34"/>
    <w:qFormat/>
    <w:rsid w:val="00D3208E"/>
    <w:pPr>
      <w:ind w:left="708"/>
    </w:pPr>
  </w:style>
  <w:style w:type="character" w:styleId="Textoennegrita">
    <w:name w:val="Strong"/>
    <w:uiPriority w:val="22"/>
    <w:qFormat/>
    <w:rsid w:val="00D3208E"/>
    <w:rPr>
      <w:b/>
      <w:bCs/>
    </w:rPr>
  </w:style>
  <w:style w:type="paragraph" w:customStyle="1" w:styleId="a">
    <w:basedOn w:val="Normal"/>
    <w:next w:val="Ttulo"/>
    <w:link w:val="TtuloCar"/>
    <w:uiPriority w:val="99"/>
    <w:qFormat/>
    <w:rsid w:val="00D3208E"/>
    <w:pPr>
      <w:spacing w:before="120" w:after="120"/>
      <w:jc w:val="center"/>
    </w:pPr>
    <w:rPr>
      <w:rFonts w:ascii="Comic Sans MS" w:eastAsiaTheme="minorHAnsi" w:hAnsi="Comic Sans MS" w:cs="Comic Sans MS"/>
      <w:b/>
      <w:bCs/>
      <w:sz w:val="22"/>
      <w:szCs w:val="22"/>
      <w:lang w:val="es-ES_tradnl" w:bidi="gu-IN"/>
    </w:rPr>
  </w:style>
  <w:style w:type="character" w:customStyle="1" w:styleId="TtuloCar">
    <w:name w:val="Título Car"/>
    <w:link w:val="a"/>
    <w:uiPriority w:val="99"/>
    <w:locked/>
    <w:rsid w:val="00D3208E"/>
    <w:rPr>
      <w:rFonts w:ascii="Comic Sans MS" w:hAnsi="Comic Sans MS" w:cs="Comic Sans MS"/>
      <w:b/>
      <w:bCs/>
      <w:lang w:val="es-ES_tradnl" w:eastAsia="es-ES" w:bidi="gu-IN"/>
    </w:rPr>
  </w:style>
  <w:style w:type="paragraph" w:styleId="Ttulo">
    <w:name w:val="Title"/>
    <w:basedOn w:val="Normal"/>
    <w:next w:val="Normal"/>
    <w:link w:val="TtuloCar1"/>
    <w:uiPriority w:val="99"/>
    <w:qFormat/>
    <w:rsid w:val="00D3208E"/>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3208E"/>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1"/>
    <w:qFormat/>
    <w:rsid w:val="00E33E29"/>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E33E29"/>
    <w:rPr>
      <w:rFonts w:ascii="Arial MT" w:eastAsia="Arial MT" w:hAnsi="Arial MT" w:cs="Arial MT"/>
      <w:sz w:val="24"/>
      <w:szCs w:val="24"/>
      <w:lang w:val="es-ES"/>
    </w:rPr>
  </w:style>
  <w:style w:type="paragraph" w:styleId="Textodeglobo">
    <w:name w:val="Balloon Text"/>
    <w:basedOn w:val="Normal"/>
    <w:link w:val="TextodegloboCar"/>
    <w:uiPriority w:val="99"/>
    <w:semiHidden/>
    <w:unhideWhenUsed/>
    <w:rsid w:val="000060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0C2"/>
    <w:rPr>
      <w:rFonts w:ascii="Segoe UI" w:eastAsia="Times New Roman" w:hAnsi="Segoe UI" w:cs="Segoe UI"/>
      <w:sz w:val="18"/>
      <w:szCs w:val="18"/>
      <w:lang w:val="es-ES" w:eastAsia="es-ES"/>
    </w:rPr>
  </w:style>
  <w:style w:type="character" w:customStyle="1" w:styleId="PuestoCar1">
    <w:name w:val="Puesto Car1"/>
    <w:uiPriority w:val="99"/>
    <w:locked/>
    <w:rsid w:val="000060C2"/>
    <w:rPr>
      <w:rFonts w:ascii="Comic Sans MS" w:eastAsia="Times New Roman" w:hAnsi="Comic Sans MS" w:cs="Comic Sans MS"/>
      <w:b/>
      <w:bCs/>
      <w:sz w:val="20"/>
      <w:szCs w:val="20"/>
      <w:lang w:val="es-ES_tradnl" w:eastAsia="es-ES" w:bidi="gu-IN"/>
    </w:rPr>
  </w:style>
  <w:style w:type="character" w:customStyle="1" w:styleId="PrrafodelistaCar">
    <w:name w:val="Párrafo de lista Car"/>
    <w:aliases w:val="LISTA Car,Lista HD Car,List Paragraph Car,Lista multicolor - Énfasis 11 Car,VIÑETA Car,VIÑETAS Car,titulo 3 Car,Bullet Car,Numbered Paragraph Car,Bolita Car,Numerado informes Car"/>
    <w:link w:val="Prrafodelista"/>
    <w:uiPriority w:val="34"/>
    <w:qFormat/>
    <w:locked/>
    <w:rsid w:val="00E25BF0"/>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E25BF0"/>
    <w:rPr>
      <w:i/>
      <w:iCs/>
    </w:rPr>
  </w:style>
  <w:style w:type="paragraph" w:customStyle="1" w:styleId="ql-align-justify">
    <w:name w:val="ql-align-justify"/>
    <w:basedOn w:val="Normal"/>
    <w:rsid w:val="009E1A7A"/>
    <w:pPr>
      <w:spacing w:before="100" w:beforeAutospacing="1" w:after="100" w:afterAutospacing="1"/>
    </w:pPr>
  </w:style>
  <w:style w:type="paragraph" w:customStyle="1" w:styleId="Default">
    <w:name w:val="Default"/>
    <w:rsid w:val="009E1A7A"/>
    <w:pPr>
      <w:autoSpaceDE w:val="0"/>
      <w:autoSpaceDN w:val="0"/>
      <w:adjustRightInd w:val="0"/>
      <w:spacing w:after="0" w:line="240" w:lineRule="auto"/>
    </w:pPr>
    <w:rPr>
      <w:rFonts w:ascii="Futura Lt BT" w:hAnsi="Futura Lt BT" w:cs="Futura Lt BT"/>
      <w:color w:val="000000"/>
      <w:sz w:val="24"/>
      <w:szCs w:val="24"/>
      <w:lang w:val="es-CO"/>
    </w:rPr>
  </w:style>
  <w:style w:type="paragraph" w:customStyle="1" w:styleId="Pa4">
    <w:name w:val="Pa4"/>
    <w:basedOn w:val="Default"/>
    <w:next w:val="Default"/>
    <w:uiPriority w:val="99"/>
    <w:rsid w:val="009E1A7A"/>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48350">
      <w:bodyDiv w:val="1"/>
      <w:marLeft w:val="0"/>
      <w:marRight w:val="0"/>
      <w:marTop w:val="0"/>
      <w:marBottom w:val="0"/>
      <w:divBdr>
        <w:top w:val="none" w:sz="0" w:space="0" w:color="auto"/>
        <w:left w:val="none" w:sz="0" w:space="0" w:color="auto"/>
        <w:bottom w:val="none" w:sz="0" w:space="0" w:color="auto"/>
        <w:right w:val="none" w:sz="0" w:space="0" w:color="auto"/>
      </w:divBdr>
    </w:div>
    <w:div w:id="733159919">
      <w:bodyDiv w:val="1"/>
      <w:marLeft w:val="0"/>
      <w:marRight w:val="0"/>
      <w:marTop w:val="0"/>
      <w:marBottom w:val="0"/>
      <w:divBdr>
        <w:top w:val="none" w:sz="0" w:space="0" w:color="auto"/>
        <w:left w:val="none" w:sz="0" w:space="0" w:color="auto"/>
        <w:bottom w:val="none" w:sz="0" w:space="0" w:color="auto"/>
        <w:right w:val="none" w:sz="0" w:space="0" w:color="auto"/>
      </w:divBdr>
    </w:div>
    <w:div w:id="783812973">
      <w:bodyDiv w:val="1"/>
      <w:marLeft w:val="0"/>
      <w:marRight w:val="0"/>
      <w:marTop w:val="0"/>
      <w:marBottom w:val="0"/>
      <w:divBdr>
        <w:top w:val="none" w:sz="0" w:space="0" w:color="auto"/>
        <w:left w:val="none" w:sz="0" w:space="0" w:color="auto"/>
        <w:bottom w:val="none" w:sz="0" w:space="0" w:color="auto"/>
        <w:right w:val="none" w:sz="0" w:space="0" w:color="auto"/>
      </w:divBdr>
    </w:div>
    <w:div w:id="1155610734">
      <w:bodyDiv w:val="1"/>
      <w:marLeft w:val="0"/>
      <w:marRight w:val="0"/>
      <w:marTop w:val="0"/>
      <w:marBottom w:val="0"/>
      <w:divBdr>
        <w:top w:val="none" w:sz="0" w:space="0" w:color="auto"/>
        <w:left w:val="none" w:sz="0" w:space="0" w:color="auto"/>
        <w:bottom w:val="none" w:sz="0" w:space="0" w:color="auto"/>
        <w:right w:val="none" w:sz="0" w:space="0" w:color="auto"/>
      </w:divBdr>
    </w:div>
    <w:div w:id="1308171494">
      <w:bodyDiv w:val="1"/>
      <w:marLeft w:val="0"/>
      <w:marRight w:val="0"/>
      <w:marTop w:val="0"/>
      <w:marBottom w:val="0"/>
      <w:divBdr>
        <w:top w:val="none" w:sz="0" w:space="0" w:color="auto"/>
        <w:left w:val="none" w:sz="0" w:space="0" w:color="auto"/>
        <w:bottom w:val="none" w:sz="0" w:space="0" w:color="auto"/>
        <w:right w:val="none" w:sz="0" w:space="0" w:color="auto"/>
      </w:divBdr>
    </w:div>
    <w:div w:id="1546209596">
      <w:bodyDiv w:val="1"/>
      <w:marLeft w:val="0"/>
      <w:marRight w:val="0"/>
      <w:marTop w:val="0"/>
      <w:marBottom w:val="0"/>
      <w:divBdr>
        <w:top w:val="none" w:sz="0" w:space="0" w:color="auto"/>
        <w:left w:val="none" w:sz="0" w:space="0" w:color="auto"/>
        <w:bottom w:val="none" w:sz="0" w:space="0" w:color="auto"/>
        <w:right w:val="none" w:sz="0" w:space="0" w:color="auto"/>
      </w:divBdr>
    </w:div>
    <w:div w:id="1724938676">
      <w:bodyDiv w:val="1"/>
      <w:marLeft w:val="0"/>
      <w:marRight w:val="0"/>
      <w:marTop w:val="0"/>
      <w:marBottom w:val="0"/>
      <w:divBdr>
        <w:top w:val="none" w:sz="0" w:space="0" w:color="auto"/>
        <w:left w:val="none" w:sz="0" w:space="0" w:color="auto"/>
        <w:bottom w:val="none" w:sz="0" w:space="0" w:color="auto"/>
        <w:right w:val="none" w:sz="0" w:space="0" w:color="auto"/>
      </w:divBdr>
    </w:div>
    <w:div w:id="195332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alcaldiademanizales.isolucion.co/Medios4AlcManizales/imagen%20definitiva0.p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6AC99-1D8B-43F6-9518-A505F6645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TotalTime>
  <Pages>6</Pages>
  <Words>2713</Words>
  <Characters>14925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 luis orrego</cp:lastModifiedBy>
  <cp:revision>15</cp:revision>
  <cp:lastPrinted>2023-09-19T16:13:00Z</cp:lastPrinted>
  <dcterms:created xsi:type="dcterms:W3CDTF">2023-09-26T09:37:00Z</dcterms:created>
  <dcterms:modified xsi:type="dcterms:W3CDTF">2023-10-05T05:05:00Z</dcterms:modified>
</cp:coreProperties>
</file>