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4987" w14:textId="77777777" w:rsidR="00F70B4B" w:rsidRPr="00D23E2F" w:rsidRDefault="00F70B4B" w:rsidP="00677DCC">
      <w:pPr>
        <w:jc w:val="both"/>
        <w:rPr>
          <w:rFonts w:ascii="Arial Narrow" w:hAnsi="Arial Narrow" w:cs="Arial"/>
          <w:spacing w:val="-4"/>
          <w:sz w:val="22"/>
          <w:szCs w:val="22"/>
          <w:lang w:val="es-ES"/>
        </w:rPr>
      </w:pPr>
      <w:bookmarkStart w:id="0" w:name="_Toc502061187"/>
      <w:r w:rsidRPr="00D23E2F">
        <w:rPr>
          <w:rFonts w:ascii="Arial Narrow" w:hAnsi="Arial Narrow" w:cs="Arial"/>
          <w:spacing w:val="-4"/>
          <w:sz w:val="22"/>
          <w:szCs w:val="22"/>
        </w:rPr>
        <w:t xml:space="preserve">En cumplimiento de lo previsto en el artículo 2.2.1.1.1.6.1 del Decreto 1082 de 2015, según el cual, las entidades estatales en la etapa de planeación deben realizar un análisis para conocer el sector relativo al objeto que se pretende contratar y siguiendo las indicaciones dadas por la Agencia Nacional Colombia Compra Eficiente mediante instructivo publicado en el SECOP, </w:t>
      </w:r>
      <w:r w:rsidRPr="00D23E2F">
        <w:rPr>
          <w:rFonts w:ascii="Arial Narrow" w:hAnsi="Arial Narrow" w:cs="Arial"/>
          <w:spacing w:val="-4"/>
          <w:sz w:val="22"/>
          <w:szCs w:val="22"/>
          <w:lang w:val="es-ES"/>
        </w:rPr>
        <w:t>el Municipio de Manizales</w:t>
      </w:r>
      <w:r w:rsidRPr="00D23E2F">
        <w:rPr>
          <w:rFonts w:ascii="Arial Narrow" w:hAnsi="Arial Narrow" w:cs="Arial"/>
          <w:color w:val="000000"/>
          <w:spacing w:val="-4"/>
          <w:sz w:val="22"/>
          <w:szCs w:val="22"/>
          <w:lang w:val="es-ES"/>
        </w:rPr>
        <w:t xml:space="preserve">, </w:t>
      </w:r>
      <w:r w:rsidR="00B8284D">
        <w:rPr>
          <w:rFonts w:ascii="Arial Narrow" w:hAnsi="Arial Narrow" w:cs="Arial"/>
          <w:b/>
          <w:color w:val="2E74B5"/>
          <w:sz w:val="22"/>
          <w:szCs w:val="22"/>
          <w:lang w:val="es-ES"/>
        </w:rPr>
        <w:t xml:space="preserve">[Incluir nombre de la </w:t>
      </w:r>
      <w:proofErr w:type="gramStart"/>
      <w:r w:rsidR="00B8284D">
        <w:rPr>
          <w:rFonts w:ascii="Arial Narrow" w:hAnsi="Arial Narrow" w:cs="Arial"/>
          <w:b/>
          <w:color w:val="2E74B5"/>
          <w:sz w:val="22"/>
          <w:szCs w:val="22"/>
          <w:lang w:val="es-ES"/>
        </w:rPr>
        <w:t>Secretaria</w:t>
      </w:r>
      <w:proofErr w:type="gramEnd"/>
      <w:r w:rsidR="00B8284D">
        <w:rPr>
          <w:rFonts w:ascii="Arial Narrow" w:hAnsi="Arial Narrow" w:cs="Arial"/>
          <w:b/>
          <w:color w:val="2E74B5"/>
          <w:sz w:val="22"/>
          <w:szCs w:val="22"/>
          <w:lang w:val="es-ES"/>
        </w:rPr>
        <w:t xml:space="preserve"> o Unidad]</w:t>
      </w:r>
      <w:r>
        <w:rPr>
          <w:rFonts w:ascii="Arial Narrow" w:hAnsi="Arial Narrow" w:cs="Arial"/>
          <w:color w:val="2E74B5"/>
          <w:spacing w:val="-4"/>
          <w:sz w:val="22"/>
          <w:szCs w:val="22"/>
          <w:lang w:val="es-ES"/>
        </w:rPr>
        <w:t xml:space="preserve">, </w:t>
      </w:r>
      <w:r w:rsidRPr="00D23E2F">
        <w:rPr>
          <w:rFonts w:ascii="Arial Narrow" w:hAnsi="Arial Narrow" w:cs="Arial"/>
          <w:spacing w:val="-4"/>
          <w:sz w:val="22"/>
          <w:szCs w:val="22"/>
          <w:lang w:val="es-ES"/>
        </w:rPr>
        <w:t>se permite hacer el siguiente análisis del sector:</w:t>
      </w:r>
    </w:p>
    <w:p w14:paraId="3E1F72B2" w14:textId="77777777" w:rsidR="00F42FBC" w:rsidRPr="00D23E2F" w:rsidRDefault="00F42FBC" w:rsidP="00677DCC">
      <w:pPr>
        <w:jc w:val="both"/>
        <w:rPr>
          <w:rFonts w:ascii="Arial Narrow" w:hAnsi="Arial Narrow" w:cs="Arial"/>
          <w:sz w:val="22"/>
          <w:szCs w:val="22"/>
          <w:lang w:val="es-ES"/>
        </w:rPr>
      </w:pPr>
    </w:p>
    <w:p w14:paraId="577FE869" w14:textId="77777777" w:rsidR="00F42FBC" w:rsidRPr="00D23E2F" w:rsidRDefault="00861461" w:rsidP="00677DCC">
      <w:pPr>
        <w:jc w:val="both"/>
        <w:rPr>
          <w:rFonts w:ascii="Arial Narrow" w:hAnsi="Arial Narrow" w:cs="Arial"/>
          <w:b/>
          <w:spacing w:val="-4"/>
          <w:sz w:val="22"/>
          <w:szCs w:val="22"/>
        </w:rPr>
      </w:pPr>
      <w:r w:rsidRPr="00D23E2F">
        <w:rPr>
          <w:rFonts w:ascii="Arial Narrow" w:hAnsi="Arial Narrow" w:cs="Arial"/>
          <w:b/>
          <w:spacing w:val="-4"/>
          <w:sz w:val="22"/>
          <w:szCs w:val="22"/>
        </w:rPr>
        <w:t>OBJETO DEL CONTRATO</w:t>
      </w:r>
      <w:bookmarkStart w:id="1" w:name="_Toc502061188"/>
      <w:bookmarkEnd w:id="0"/>
      <w:r w:rsidR="00B22E9E" w:rsidRPr="00D23E2F">
        <w:rPr>
          <w:rFonts w:ascii="Arial Narrow" w:hAnsi="Arial Narrow" w:cs="Arial"/>
          <w:b/>
          <w:spacing w:val="-4"/>
          <w:sz w:val="22"/>
          <w:szCs w:val="22"/>
        </w:rPr>
        <w:t xml:space="preserve"> </w:t>
      </w:r>
    </w:p>
    <w:p w14:paraId="6103E480" w14:textId="77777777" w:rsidR="00F42FBC" w:rsidRPr="00D23E2F" w:rsidRDefault="00F42FBC" w:rsidP="00677DCC">
      <w:pPr>
        <w:jc w:val="both"/>
        <w:rPr>
          <w:rFonts w:ascii="Arial Narrow" w:hAnsi="Arial Narrow" w:cs="Arial"/>
          <w:b/>
          <w:spacing w:val="-4"/>
          <w:sz w:val="22"/>
          <w:szCs w:val="22"/>
        </w:rPr>
      </w:pPr>
    </w:p>
    <w:p w14:paraId="6D61F2F7" w14:textId="77777777" w:rsidR="00B8284D" w:rsidRDefault="00B8284D" w:rsidP="00B8284D">
      <w:pPr>
        <w:rPr>
          <w:rFonts w:ascii="Arial Narrow" w:hAnsi="Arial Narrow" w:cs="Arial"/>
          <w:b/>
          <w:color w:val="2E74B5"/>
          <w:sz w:val="22"/>
          <w:szCs w:val="22"/>
          <w:lang w:val="es-ES"/>
        </w:rPr>
      </w:pPr>
      <w:r>
        <w:rPr>
          <w:rFonts w:ascii="Arial Narrow" w:hAnsi="Arial Narrow" w:cs="Arial"/>
          <w:b/>
          <w:color w:val="2E74B5"/>
          <w:sz w:val="22"/>
          <w:szCs w:val="22"/>
          <w:lang w:val="es-ES"/>
        </w:rPr>
        <w:t>[Incluir el objeto del contrato]</w:t>
      </w:r>
    </w:p>
    <w:p w14:paraId="61B2E038" w14:textId="77777777" w:rsidR="00D33673" w:rsidRPr="00AC01F8" w:rsidRDefault="00D33673" w:rsidP="00677DCC">
      <w:pPr>
        <w:jc w:val="both"/>
        <w:rPr>
          <w:rFonts w:ascii="Arial Narrow" w:hAnsi="Arial Narrow" w:cs="Arial"/>
          <w:bCs/>
          <w:sz w:val="22"/>
          <w:szCs w:val="22"/>
          <w:lang w:val="es-ES"/>
        </w:rPr>
      </w:pPr>
    </w:p>
    <w:p w14:paraId="2650B32A" w14:textId="77777777" w:rsidR="00F42FBC" w:rsidRPr="00D23E2F" w:rsidRDefault="00861461" w:rsidP="00677DCC">
      <w:pPr>
        <w:numPr>
          <w:ilvl w:val="0"/>
          <w:numId w:val="9"/>
        </w:numPr>
        <w:ind w:left="0" w:firstLine="0"/>
        <w:jc w:val="both"/>
        <w:rPr>
          <w:rFonts w:ascii="Arial Narrow" w:hAnsi="Arial Narrow" w:cs="Arial"/>
          <w:b/>
          <w:sz w:val="22"/>
          <w:szCs w:val="22"/>
        </w:rPr>
      </w:pPr>
      <w:r w:rsidRPr="00D23E2F">
        <w:rPr>
          <w:rFonts w:ascii="Arial Narrow" w:hAnsi="Arial Narrow"/>
          <w:b/>
          <w:color w:val="000000"/>
          <w:sz w:val="22"/>
          <w:szCs w:val="22"/>
        </w:rPr>
        <w:t>PERSPECTIVA LEGAL</w:t>
      </w:r>
      <w:r w:rsidR="009E11B9" w:rsidRPr="00D23E2F">
        <w:rPr>
          <w:rFonts w:ascii="Arial Narrow" w:hAnsi="Arial Narrow"/>
          <w:b/>
          <w:color w:val="000000"/>
          <w:sz w:val="22"/>
          <w:szCs w:val="22"/>
        </w:rPr>
        <w:t>.</w:t>
      </w:r>
      <w:bookmarkStart w:id="2" w:name="_Toc502061189"/>
      <w:bookmarkEnd w:id="1"/>
    </w:p>
    <w:p w14:paraId="00F61E8A" w14:textId="77777777" w:rsidR="00F70B4B" w:rsidRPr="00D23E2F" w:rsidRDefault="00F70B4B" w:rsidP="00677DCC">
      <w:pPr>
        <w:jc w:val="both"/>
        <w:rPr>
          <w:rFonts w:ascii="Arial Narrow" w:hAnsi="Arial Narrow" w:cs="Arial"/>
          <w:b/>
          <w:sz w:val="22"/>
          <w:szCs w:val="22"/>
        </w:rPr>
      </w:pPr>
    </w:p>
    <w:p w14:paraId="7CFE4429" w14:textId="77777777" w:rsidR="00404DFD" w:rsidRDefault="00404DFD" w:rsidP="00404DFD">
      <w:pPr>
        <w:jc w:val="both"/>
        <w:rPr>
          <w:rFonts w:ascii="Arial Narrow" w:hAnsi="Arial Narrow" w:cs="Arial"/>
          <w:b/>
          <w:color w:val="2E74B5"/>
          <w:sz w:val="22"/>
          <w:szCs w:val="22"/>
          <w:lang w:val="es-ES"/>
        </w:rPr>
      </w:pPr>
      <w:r>
        <w:rPr>
          <w:rFonts w:ascii="Arial Narrow" w:hAnsi="Arial Narrow" w:cs="Arial"/>
          <w:b/>
          <w:color w:val="2E74B5"/>
          <w:sz w:val="22"/>
          <w:szCs w:val="22"/>
          <w:lang w:val="es-ES"/>
        </w:rPr>
        <w:t xml:space="preserve">[La Entidad Estatal debe identificar la regulación aplicable al objeto del Proceso de Contratación, tanto la que influye en el mercado del bien, obra o servicio, como la que regula la actividad de los proveedores y compradores de manera particular, incluyendo regulaciones de mercado, de precios, ambientales, tributarias y de cualquier otro tipo, así como las modificaciones recientes a tales regulaciones y el impacto en su aplicación. </w:t>
      </w:r>
    </w:p>
    <w:p w14:paraId="4189C34B" w14:textId="77777777" w:rsidR="00404DFD" w:rsidRDefault="00404DFD" w:rsidP="00404DFD">
      <w:pPr>
        <w:jc w:val="both"/>
        <w:rPr>
          <w:rFonts w:ascii="Arial Narrow" w:hAnsi="Arial Narrow" w:cs="Arial"/>
          <w:b/>
          <w:color w:val="2E74B5"/>
          <w:sz w:val="22"/>
          <w:szCs w:val="22"/>
          <w:lang w:val="es-ES"/>
        </w:rPr>
      </w:pPr>
    </w:p>
    <w:p w14:paraId="5D15F6ED" w14:textId="77777777" w:rsidR="00404DFD" w:rsidRDefault="00404DFD" w:rsidP="00404DFD">
      <w:pPr>
        <w:jc w:val="both"/>
        <w:rPr>
          <w:rFonts w:ascii="Arial Narrow" w:hAnsi="Arial Narrow" w:cs="Arial"/>
          <w:b/>
          <w:color w:val="2E74B5"/>
          <w:sz w:val="22"/>
          <w:szCs w:val="22"/>
          <w:lang w:val="es-ES"/>
        </w:rPr>
      </w:pPr>
      <w:r>
        <w:rPr>
          <w:rFonts w:ascii="Arial Narrow" w:hAnsi="Arial Narrow" w:cs="Arial"/>
          <w:b/>
          <w:color w:val="2E74B5"/>
          <w:sz w:val="22"/>
          <w:szCs w:val="22"/>
          <w:lang w:val="es-ES"/>
        </w:rPr>
        <w:t xml:space="preserve">También debe estudiar si en el sector hay Normas Técnicas Colombianas, acuerdos o normas internacionales aplicables y autoridades regulatorias o de vigilancia.] </w:t>
      </w:r>
    </w:p>
    <w:p w14:paraId="2EAEC468" w14:textId="77777777" w:rsidR="00B12D29" w:rsidRPr="00404DFD" w:rsidRDefault="00B12D29" w:rsidP="00677DCC">
      <w:pPr>
        <w:jc w:val="both"/>
        <w:rPr>
          <w:rFonts w:ascii="Arial Narrow" w:hAnsi="Arial Narrow"/>
          <w:sz w:val="22"/>
          <w:szCs w:val="22"/>
          <w:lang w:val="es-MX"/>
        </w:rPr>
      </w:pPr>
    </w:p>
    <w:p w14:paraId="01B18940" w14:textId="77777777" w:rsidR="00B8284D" w:rsidRPr="00AC01F8" w:rsidRDefault="00B8284D" w:rsidP="00677DCC">
      <w:pPr>
        <w:jc w:val="both"/>
        <w:rPr>
          <w:rFonts w:ascii="Arial Narrow" w:hAnsi="Arial Narrow"/>
          <w:sz w:val="22"/>
          <w:szCs w:val="22"/>
        </w:rPr>
      </w:pPr>
    </w:p>
    <w:p w14:paraId="12EB09F6" w14:textId="77777777" w:rsidR="008F555E" w:rsidRPr="00D23E2F" w:rsidRDefault="008F555E" w:rsidP="00677DCC">
      <w:pPr>
        <w:pStyle w:val="Ttulo1"/>
        <w:numPr>
          <w:ilvl w:val="0"/>
          <w:numId w:val="9"/>
        </w:numPr>
        <w:spacing w:before="0"/>
        <w:ind w:left="0" w:firstLine="0"/>
        <w:jc w:val="both"/>
        <w:rPr>
          <w:rFonts w:ascii="Arial Narrow" w:eastAsia="Calibri" w:hAnsi="Arial Narrow" w:cs="Arial"/>
          <w:bCs w:val="0"/>
          <w:color w:val="auto"/>
          <w:spacing w:val="-4"/>
          <w:sz w:val="22"/>
          <w:szCs w:val="22"/>
        </w:rPr>
      </w:pPr>
      <w:r w:rsidRPr="00D23E2F">
        <w:rPr>
          <w:rFonts w:ascii="Arial Narrow" w:eastAsia="Calibri" w:hAnsi="Arial Narrow" w:cs="Arial"/>
          <w:bCs w:val="0"/>
          <w:color w:val="auto"/>
          <w:spacing w:val="-4"/>
          <w:sz w:val="22"/>
          <w:szCs w:val="22"/>
        </w:rPr>
        <w:t xml:space="preserve">PERSPECTIVA </w:t>
      </w:r>
      <w:r w:rsidR="00861461" w:rsidRPr="00D23E2F">
        <w:rPr>
          <w:rFonts w:ascii="Arial Narrow" w:eastAsia="Calibri" w:hAnsi="Arial Narrow" w:cs="Arial"/>
          <w:bCs w:val="0"/>
          <w:color w:val="auto"/>
          <w:spacing w:val="-4"/>
          <w:sz w:val="22"/>
          <w:szCs w:val="22"/>
        </w:rPr>
        <w:t>COMERCIAL</w:t>
      </w:r>
      <w:r w:rsidRPr="00D23E2F">
        <w:rPr>
          <w:rFonts w:ascii="Arial Narrow" w:eastAsia="Calibri" w:hAnsi="Arial Narrow" w:cs="Arial"/>
          <w:bCs w:val="0"/>
          <w:color w:val="auto"/>
          <w:spacing w:val="-4"/>
          <w:sz w:val="22"/>
          <w:szCs w:val="22"/>
        </w:rPr>
        <w:t>.</w:t>
      </w:r>
      <w:bookmarkEnd w:id="2"/>
    </w:p>
    <w:p w14:paraId="5DE9CE33" w14:textId="77777777" w:rsidR="008F555E" w:rsidRDefault="008F555E" w:rsidP="00677DCC">
      <w:pPr>
        <w:jc w:val="both"/>
        <w:rPr>
          <w:rFonts w:ascii="Arial Narrow" w:hAnsi="Arial Narrow" w:cs="Arial"/>
          <w:spacing w:val="-4"/>
          <w:sz w:val="22"/>
          <w:szCs w:val="22"/>
        </w:rPr>
      </w:pPr>
    </w:p>
    <w:p w14:paraId="6D987555" w14:textId="77777777" w:rsidR="00404DFD" w:rsidRDefault="00404DFD" w:rsidP="00677DCC">
      <w:pPr>
        <w:jc w:val="both"/>
        <w:rPr>
          <w:rFonts w:ascii="Arial Narrow" w:hAnsi="Arial Narrow" w:cs="Arial"/>
          <w:b/>
          <w:color w:val="2E74B5"/>
          <w:sz w:val="22"/>
          <w:szCs w:val="22"/>
          <w:lang w:val="es-ES"/>
        </w:rPr>
      </w:pPr>
      <w:r>
        <w:rPr>
          <w:rFonts w:ascii="Arial Narrow" w:hAnsi="Arial Narrow" w:cs="Arial"/>
          <w:b/>
          <w:color w:val="2E74B5"/>
          <w:sz w:val="22"/>
          <w:szCs w:val="22"/>
          <w:lang w:val="es-ES"/>
        </w:rPr>
        <w:t>[Análisis de datos como: (i) productos incluidos dentro del sector; (</w:t>
      </w:r>
      <w:proofErr w:type="spellStart"/>
      <w:r>
        <w:rPr>
          <w:rFonts w:ascii="Arial Narrow" w:hAnsi="Arial Narrow" w:cs="Arial"/>
          <w:b/>
          <w:color w:val="2E74B5"/>
          <w:sz w:val="22"/>
          <w:szCs w:val="22"/>
          <w:lang w:val="es-ES"/>
        </w:rPr>
        <w:t>ii</w:t>
      </w:r>
      <w:proofErr w:type="spellEnd"/>
      <w:r>
        <w:rPr>
          <w:rFonts w:ascii="Arial Narrow" w:hAnsi="Arial Narrow" w:cs="Arial"/>
          <w:b/>
          <w:color w:val="2E74B5"/>
          <w:sz w:val="22"/>
          <w:szCs w:val="22"/>
          <w:lang w:val="es-ES"/>
        </w:rPr>
        <w:t>) agentes que componen el sector; (</w:t>
      </w:r>
      <w:proofErr w:type="spellStart"/>
      <w:r>
        <w:rPr>
          <w:rFonts w:ascii="Arial Narrow" w:hAnsi="Arial Narrow" w:cs="Arial"/>
          <w:b/>
          <w:color w:val="2E74B5"/>
          <w:sz w:val="22"/>
          <w:szCs w:val="22"/>
          <w:lang w:val="es-ES"/>
        </w:rPr>
        <w:t>iii</w:t>
      </w:r>
      <w:proofErr w:type="spellEnd"/>
      <w:r>
        <w:rPr>
          <w:rFonts w:ascii="Arial Narrow" w:hAnsi="Arial Narrow" w:cs="Arial"/>
          <w:b/>
          <w:color w:val="2E74B5"/>
          <w:sz w:val="22"/>
          <w:szCs w:val="22"/>
          <w:lang w:val="es-ES"/>
        </w:rPr>
        <w:t>) gremios y asociaciones que participan en el sector; (</w:t>
      </w:r>
      <w:proofErr w:type="spellStart"/>
      <w:r>
        <w:rPr>
          <w:rFonts w:ascii="Arial Narrow" w:hAnsi="Arial Narrow" w:cs="Arial"/>
          <w:b/>
          <w:color w:val="2E74B5"/>
          <w:sz w:val="22"/>
          <w:szCs w:val="22"/>
          <w:lang w:val="es-ES"/>
        </w:rPr>
        <w:t>iv</w:t>
      </w:r>
      <w:proofErr w:type="spellEnd"/>
      <w:r>
        <w:rPr>
          <w:rFonts w:ascii="Arial Narrow" w:hAnsi="Arial Narrow" w:cs="Arial"/>
          <w:b/>
          <w:color w:val="2E74B5"/>
          <w:sz w:val="22"/>
          <w:szCs w:val="22"/>
          <w:lang w:val="es-ES"/>
        </w:rPr>
        <w:t>) cifras totales de ventas; (v) perspectivas de crecimiento, inversión y ventas; (v) variables económicas que afectan el sector como inflación, variación del SMMLV y la tasa de cambio; (vi) cadena de producción y distribución; (</w:t>
      </w:r>
      <w:proofErr w:type="spellStart"/>
      <w:r>
        <w:rPr>
          <w:rFonts w:ascii="Arial Narrow" w:hAnsi="Arial Narrow" w:cs="Arial"/>
          <w:b/>
          <w:color w:val="2E74B5"/>
          <w:sz w:val="22"/>
          <w:szCs w:val="22"/>
          <w:lang w:val="es-ES"/>
        </w:rPr>
        <w:t>vii</w:t>
      </w:r>
      <w:proofErr w:type="spellEnd"/>
      <w:r>
        <w:rPr>
          <w:rFonts w:ascii="Arial Narrow" w:hAnsi="Arial Narrow" w:cs="Arial"/>
          <w:b/>
          <w:color w:val="2E74B5"/>
          <w:sz w:val="22"/>
          <w:szCs w:val="22"/>
          <w:lang w:val="es-ES"/>
        </w:rPr>
        <w:t>) materias primas necesarias para la producción y la variación de sus precios; y (</w:t>
      </w:r>
      <w:proofErr w:type="spellStart"/>
      <w:r>
        <w:rPr>
          <w:rFonts w:ascii="Arial Narrow" w:hAnsi="Arial Narrow" w:cs="Arial"/>
          <w:b/>
          <w:color w:val="2E74B5"/>
          <w:sz w:val="22"/>
          <w:szCs w:val="22"/>
          <w:lang w:val="es-ES"/>
        </w:rPr>
        <w:t>viii</w:t>
      </w:r>
      <w:proofErr w:type="spellEnd"/>
      <w:r>
        <w:rPr>
          <w:rFonts w:ascii="Arial Narrow" w:hAnsi="Arial Narrow" w:cs="Arial"/>
          <w:b/>
          <w:color w:val="2E74B5"/>
          <w:sz w:val="22"/>
          <w:szCs w:val="22"/>
          <w:lang w:val="es-ES"/>
        </w:rPr>
        <w:t>) dinámica de importaciones, exportaciones y contrabando, en caso de que aplique]</w:t>
      </w:r>
    </w:p>
    <w:p w14:paraId="0CDA32EC" w14:textId="77777777" w:rsidR="00404DFD" w:rsidRDefault="00404DFD" w:rsidP="00677DCC">
      <w:pPr>
        <w:jc w:val="both"/>
        <w:rPr>
          <w:rFonts w:ascii="Arial Narrow" w:hAnsi="Arial Narrow" w:cs="Arial"/>
          <w:spacing w:val="-4"/>
          <w:sz w:val="22"/>
          <w:szCs w:val="22"/>
        </w:rPr>
      </w:pPr>
    </w:p>
    <w:p w14:paraId="29E030B9" w14:textId="77777777" w:rsidR="00B3182B" w:rsidRPr="00B3182B" w:rsidRDefault="00B3182B" w:rsidP="00B3182B">
      <w:pPr>
        <w:rPr>
          <w:rFonts w:ascii="Arial Narrow" w:hAnsi="Arial Narrow" w:cs="Arial"/>
          <w:b/>
          <w:color w:val="2E74B5"/>
          <w:sz w:val="22"/>
          <w:szCs w:val="22"/>
          <w:lang w:val="es-ES"/>
        </w:rPr>
      </w:pPr>
      <w:r w:rsidRPr="00B3182B">
        <w:rPr>
          <w:rFonts w:ascii="Arial Narrow" w:hAnsi="Arial Narrow" w:cs="Arial"/>
          <w:b/>
          <w:color w:val="2E74B5"/>
          <w:sz w:val="22"/>
          <w:szCs w:val="22"/>
          <w:lang w:val="es-ES"/>
        </w:rPr>
        <w:t>[</w:t>
      </w:r>
      <w:r>
        <w:rPr>
          <w:rFonts w:ascii="Arial Narrow" w:hAnsi="Arial Narrow" w:cs="Arial"/>
          <w:b/>
          <w:color w:val="2E74B5"/>
          <w:sz w:val="22"/>
          <w:szCs w:val="22"/>
          <w:lang w:val="es-ES"/>
        </w:rPr>
        <w:t>Ejemplo 2023</w:t>
      </w:r>
      <w:r w:rsidRPr="00B3182B">
        <w:rPr>
          <w:rFonts w:ascii="Arial Narrow" w:hAnsi="Arial Narrow" w:cs="Arial"/>
          <w:b/>
          <w:color w:val="2E74B5"/>
          <w:sz w:val="22"/>
          <w:szCs w:val="22"/>
          <w:lang w:val="es-ES"/>
        </w:rPr>
        <w:t>]</w:t>
      </w:r>
    </w:p>
    <w:p w14:paraId="18B9EA66" w14:textId="77777777" w:rsidR="00B3182B" w:rsidRDefault="00B3182B" w:rsidP="00677DCC">
      <w:pPr>
        <w:jc w:val="both"/>
        <w:rPr>
          <w:rFonts w:ascii="Arial Narrow" w:hAnsi="Arial Narrow" w:cs="Arial"/>
          <w:spacing w:val="-4"/>
          <w:sz w:val="22"/>
          <w:szCs w:val="22"/>
        </w:rPr>
      </w:pPr>
    </w:p>
    <w:p w14:paraId="2F61FF95" w14:textId="77777777" w:rsidR="00B12D29" w:rsidRPr="00DB2A23" w:rsidRDefault="00B12D29" w:rsidP="00B12D29">
      <w:pPr>
        <w:autoSpaceDE w:val="0"/>
        <w:jc w:val="both"/>
        <w:rPr>
          <w:rFonts w:ascii="Arial Narrow" w:hAnsi="Arial Narrow" w:cs="Arial"/>
          <w:b/>
          <w:bCs/>
          <w:sz w:val="22"/>
          <w:szCs w:val="22"/>
          <w:lang w:val="es-CO"/>
        </w:rPr>
      </w:pPr>
      <w:r w:rsidRPr="00DB2A23">
        <w:rPr>
          <w:rFonts w:ascii="Arial Narrow" w:hAnsi="Arial Narrow" w:cs="Arial"/>
          <w:b/>
          <w:bCs/>
          <w:sz w:val="22"/>
          <w:szCs w:val="22"/>
          <w:lang w:val="es-CO"/>
        </w:rPr>
        <w:t>Análisis de los principales indicadores de mercado laboral</w:t>
      </w:r>
      <w:r w:rsidRPr="00DB2A23">
        <w:rPr>
          <w:rStyle w:val="Refdenotaalpie"/>
          <w:rFonts w:ascii="Arial Narrow" w:hAnsi="Arial Narrow" w:cs="Arial"/>
          <w:b/>
          <w:bCs/>
          <w:sz w:val="22"/>
          <w:szCs w:val="22"/>
          <w:lang w:val="es-CO"/>
        </w:rPr>
        <w:footnoteReference w:id="1"/>
      </w:r>
      <w:r w:rsidRPr="00DB2A23">
        <w:rPr>
          <w:rFonts w:ascii="Arial Narrow" w:hAnsi="Arial Narrow" w:cs="Arial"/>
          <w:b/>
          <w:bCs/>
          <w:sz w:val="22"/>
          <w:szCs w:val="22"/>
          <w:lang w:val="es-CO"/>
        </w:rPr>
        <w:t>.</w:t>
      </w:r>
    </w:p>
    <w:p w14:paraId="5D96B744" w14:textId="77777777" w:rsidR="00B12D29" w:rsidRPr="00DB2A23" w:rsidRDefault="00B12D29" w:rsidP="00B12D29">
      <w:pPr>
        <w:autoSpaceDE w:val="0"/>
        <w:jc w:val="both"/>
        <w:rPr>
          <w:rFonts w:ascii="Arial Narrow" w:hAnsi="Arial Narrow" w:cs="Arial"/>
          <w:sz w:val="22"/>
          <w:szCs w:val="22"/>
          <w:lang w:val="es-CO"/>
        </w:rPr>
      </w:pPr>
    </w:p>
    <w:p w14:paraId="4E2B7989" w14:textId="0872BA57" w:rsidR="002D57D7" w:rsidRPr="00DB2A23" w:rsidRDefault="00CE021D" w:rsidP="00CE021D">
      <w:pPr>
        <w:jc w:val="both"/>
        <w:rPr>
          <w:rFonts w:ascii="Arial Narrow" w:hAnsi="Arial Narrow"/>
          <w:sz w:val="22"/>
          <w:szCs w:val="22"/>
        </w:rPr>
      </w:pPr>
      <w:r w:rsidRPr="00DB2A23">
        <w:rPr>
          <w:rFonts w:ascii="Arial Narrow" w:hAnsi="Arial Narrow"/>
          <w:sz w:val="22"/>
          <w:szCs w:val="22"/>
        </w:rPr>
        <w:t xml:space="preserve">La actualización conceptual y metodológica de la Gran Encuesta Integrada de Hogares (GEIH marco 2018) del DANE registra una tasa de desempleo en las 23 ciudades y áreas metropolitanas de 10,7% para el trimestre móvil agosto-octubre 2022 y de 10,4% para el total de las 13 ciudades. </w:t>
      </w:r>
      <w:proofErr w:type="gramStart"/>
      <w:r w:rsidRPr="00DB2A23">
        <w:rPr>
          <w:rFonts w:ascii="Arial Narrow" w:hAnsi="Arial Narrow"/>
          <w:sz w:val="22"/>
          <w:szCs w:val="22"/>
        </w:rPr>
        <w:t>La tasas más bajas</w:t>
      </w:r>
      <w:proofErr w:type="gramEnd"/>
      <w:r w:rsidRPr="00DB2A23">
        <w:rPr>
          <w:rFonts w:ascii="Arial Narrow" w:hAnsi="Arial Narrow"/>
          <w:sz w:val="22"/>
          <w:szCs w:val="22"/>
        </w:rPr>
        <w:t xml:space="preserve"> de desempleo se presentaron en Manizales (9%), Pereira (9,4%), Bucaramanga (9,5%), Bogotá (9,6%) y Cali (10%), frente al desempeño de Quibdó (24,4%), Ibagué (17,5%), Riohacha (16,7%), Valledupar (16%) y Montería (14,4%).</w:t>
      </w:r>
    </w:p>
    <w:p w14:paraId="34633F1F" w14:textId="5E7965D8" w:rsidR="001D1A51" w:rsidRPr="00DB2A23" w:rsidRDefault="001D1A51" w:rsidP="00CE021D">
      <w:pPr>
        <w:jc w:val="both"/>
        <w:rPr>
          <w:rFonts w:ascii="Arial Narrow" w:hAnsi="Arial Narrow"/>
          <w:sz w:val="22"/>
          <w:szCs w:val="22"/>
        </w:rPr>
      </w:pPr>
    </w:p>
    <w:p w14:paraId="76B88B3E" w14:textId="77777777" w:rsidR="00215AFD" w:rsidRDefault="00215AFD" w:rsidP="00CE021D">
      <w:pPr>
        <w:jc w:val="both"/>
        <w:rPr>
          <w:noProof/>
        </w:rPr>
      </w:pPr>
    </w:p>
    <w:p w14:paraId="6CB60B3F" w14:textId="77777777" w:rsidR="00215AFD" w:rsidRDefault="00215AFD" w:rsidP="00CE021D">
      <w:pPr>
        <w:jc w:val="both"/>
        <w:rPr>
          <w:noProof/>
        </w:rPr>
      </w:pPr>
    </w:p>
    <w:p w14:paraId="3C391D9E" w14:textId="177B2526" w:rsidR="00215AFD" w:rsidRDefault="00215AFD" w:rsidP="00CE021D">
      <w:pPr>
        <w:jc w:val="both"/>
        <w:rPr>
          <w:noProof/>
        </w:rPr>
      </w:pPr>
      <w:r>
        <w:rPr>
          <w:noProof/>
        </w:rPr>
        <w:lastRenderedPageBreak/>
        <w:t>Gráfico 1. Caracterizacion laboral poblacion de Manizales 2022</w:t>
      </w:r>
    </w:p>
    <w:p w14:paraId="72450AA6" w14:textId="1EDA6A9F" w:rsidR="001D1A51" w:rsidRPr="00DB2A23" w:rsidRDefault="001D1A51" w:rsidP="00CE021D">
      <w:pPr>
        <w:jc w:val="both"/>
        <w:rPr>
          <w:rFonts w:ascii="Arial Narrow" w:hAnsi="Arial Narrow"/>
          <w:sz w:val="22"/>
          <w:szCs w:val="22"/>
        </w:rPr>
      </w:pPr>
      <w:r w:rsidRPr="00DB2A23">
        <w:rPr>
          <w:noProof/>
        </w:rPr>
        <w:drawing>
          <wp:inline distT="0" distB="0" distL="0" distR="0" wp14:anchorId="3D706AB4" wp14:editId="1F1E448F">
            <wp:extent cx="5738495" cy="2238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69" t="38926" r="6313" b="9050"/>
                    <a:stretch/>
                  </pic:blipFill>
                  <pic:spPr bwMode="auto">
                    <a:xfrm>
                      <a:off x="0" y="0"/>
                      <a:ext cx="5744309" cy="2240643"/>
                    </a:xfrm>
                    <a:prstGeom prst="rect">
                      <a:avLst/>
                    </a:prstGeom>
                    <a:ln>
                      <a:noFill/>
                    </a:ln>
                    <a:extLst>
                      <a:ext uri="{53640926-AAD7-44D8-BBD7-CCE9431645EC}">
                        <a14:shadowObscured xmlns:a14="http://schemas.microsoft.com/office/drawing/2010/main"/>
                      </a:ext>
                    </a:extLst>
                  </pic:spPr>
                </pic:pic>
              </a:graphicData>
            </a:graphic>
          </wp:inline>
        </w:drawing>
      </w:r>
    </w:p>
    <w:p w14:paraId="01259DD9" w14:textId="6A4CE424" w:rsidR="00CE021D" w:rsidRPr="00DB2A23" w:rsidRDefault="00215AFD" w:rsidP="00B12D2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017AAC07" w14:textId="5A2644F9" w:rsidR="00CE021D" w:rsidRPr="00215AFD" w:rsidRDefault="00CE021D" w:rsidP="00B12D29">
      <w:pPr>
        <w:jc w:val="both"/>
        <w:rPr>
          <w:rFonts w:ascii="Arial Narrow" w:hAnsi="Arial Narrow"/>
          <w:sz w:val="22"/>
          <w:szCs w:val="22"/>
        </w:rPr>
      </w:pPr>
    </w:p>
    <w:p w14:paraId="0930DE0A" w14:textId="7EF6792D" w:rsidR="00CE021D" w:rsidRPr="00215AFD" w:rsidRDefault="006A4430" w:rsidP="006A4430">
      <w:pPr>
        <w:jc w:val="both"/>
        <w:rPr>
          <w:rFonts w:ascii="Arial Narrow" w:hAnsi="Arial Narrow"/>
          <w:sz w:val="22"/>
          <w:szCs w:val="22"/>
        </w:rPr>
      </w:pPr>
      <w:r w:rsidRPr="00215AFD">
        <w:rPr>
          <w:rFonts w:ascii="Arial Narrow" w:hAnsi="Arial Narrow"/>
          <w:sz w:val="22"/>
          <w:szCs w:val="22"/>
        </w:rPr>
        <w:t xml:space="preserve">Para revisar los avances efectivos en el mercado laboral, se tienen dos lecturas inicialmente. La primera es la comparación de los indicadores globales en el mismo trimestre referencia 2007-2022, donde efectivamente se detalla el fuerte impacto de la crisis COVID-19, y el positivo momento de recuperación económica que está experimentando la ciudad, resultado de una positiva activación de la demanda laboral Manizales, superior a la oferta laboral en términos de puntos porcentuales (ver gráfico </w:t>
      </w:r>
      <w:r w:rsidR="00215AFD">
        <w:rPr>
          <w:rFonts w:ascii="Arial Narrow" w:hAnsi="Arial Narrow"/>
          <w:sz w:val="22"/>
          <w:szCs w:val="22"/>
        </w:rPr>
        <w:t>2</w:t>
      </w:r>
      <w:r w:rsidRPr="00215AFD">
        <w:rPr>
          <w:rFonts w:ascii="Arial Narrow" w:hAnsi="Arial Narrow"/>
          <w:sz w:val="22"/>
          <w:szCs w:val="22"/>
        </w:rPr>
        <w:t>).</w:t>
      </w:r>
    </w:p>
    <w:p w14:paraId="42145711" w14:textId="215D0091" w:rsidR="006F4A76" w:rsidRDefault="006F4A76" w:rsidP="006A4430">
      <w:pPr>
        <w:jc w:val="both"/>
        <w:rPr>
          <w:rFonts w:ascii="Arial Narrow" w:hAnsi="Arial Narrow"/>
          <w:b/>
          <w:bCs/>
          <w:sz w:val="22"/>
          <w:szCs w:val="22"/>
        </w:rPr>
      </w:pPr>
    </w:p>
    <w:p w14:paraId="581067DA" w14:textId="4A81DAD1" w:rsidR="00CE021D" w:rsidRPr="00DB2A23" w:rsidRDefault="006F4A76" w:rsidP="00B12D29">
      <w:pPr>
        <w:jc w:val="both"/>
        <w:rPr>
          <w:rFonts w:ascii="Arial Narrow" w:hAnsi="Arial Narrow"/>
          <w:b/>
          <w:bCs/>
          <w:sz w:val="22"/>
          <w:szCs w:val="22"/>
        </w:rPr>
      </w:pPr>
      <w:proofErr w:type="spellStart"/>
      <w:r>
        <w:rPr>
          <w:rFonts w:ascii="Arial Narrow" w:hAnsi="Arial Narrow"/>
          <w:b/>
          <w:bCs/>
          <w:sz w:val="22"/>
          <w:szCs w:val="22"/>
        </w:rPr>
        <w:t>Grafico</w:t>
      </w:r>
      <w:proofErr w:type="spellEnd"/>
      <w:r>
        <w:rPr>
          <w:rFonts w:ascii="Arial Narrow" w:hAnsi="Arial Narrow"/>
          <w:b/>
          <w:bCs/>
          <w:sz w:val="22"/>
          <w:szCs w:val="22"/>
        </w:rPr>
        <w:t xml:space="preserve"> </w:t>
      </w:r>
      <w:r w:rsidR="00215AFD">
        <w:rPr>
          <w:rFonts w:ascii="Arial Narrow" w:hAnsi="Arial Narrow"/>
          <w:b/>
          <w:bCs/>
          <w:sz w:val="22"/>
          <w:szCs w:val="22"/>
        </w:rPr>
        <w:t>2</w:t>
      </w:r>
      <w:r>
        <w:rPr>
          <w:rFonts w:ascii="Arial Narrow" w:hAnsi="Arial Narrow"/>
          <w:b/>
          <w:bCs/>
          <w:sz w:val="22"/>
          <w:szCs w:val="22"/>
        </w:rPr>
        <w:t xml:space="preserve">. Indicadores globales de mercado de Manizales </w:t>
      </w:r>
    </w:p>
    <w:p w14:paraId="57C2899C" w14:textId="33D772B6" w:rsidR="00CE021D" w:rsidRPr="00DB2A23" w:rsidRDefault="006A4430" w:rsidP="00B12D29">
      <w:pPr>
        <w:jc w:val="both"/>
        <w:rPr>
          <w:rFonts w:ascii="Arial Narrow" w:hAnsi="Arial Narrow"/>
          <w:b/>
          <w:bCs/>
          <w:sz w:val="22"/>
          <w:szCs w:val="22"/>
        </w:rPr>
      </w:pPr>
      <w:r w:rsidRPr="00DB2A23">
        <w:rPr>
          <w:noProof/>
        </w:rPr>
        <w:drawing>
          <wp:inline distT="0" distB="0" distL="0" distR="0" wp14:anchorId="44833BA5" wp14:editId="3D8F0C4B">
            <wp:extent cx="5629275" cy="24989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58" t="36210" r="1222" b="35124"/>
                    <a:stretch/>
                  </pic:blipFill>
                  <pic:spPr bwMode="auto">
                    <a:xfrm>
                      <a:off x="0" y="0"/>
                      <a:ext cx="5640994" cy="2504180"/>
                    </a:xfrm>
                    <a:prstGeom prst="rect">
                      <a:avLst/>
                    </a:prstGeom>
                    <a:ln>
                      <a:noFill/>
                    </a:ln>
                    <a:extLst>
                      <a:ext uri="{53640926-AAD7-44D8-BBD7-CCE9431645EC}">
                        <a14:shadowObscured xmlns:a14="http://schemas.microsoft.com/office/drawing/2010/main"/>
                      </a:ext>
                    </a:extLst>
                  </pic:spPr>
                </pic:pic>
              </a:graphicData>
            </a:graphic>
          </wp:inline>
        </w:drawing>
      </w:r>
    </w:p>
    <w:p w14:paraId="6B58854F" w14:textId="7D969AB9" w:rsidR="006A4430" w:rsidRPr="00DB2A23" w:rsidRDefault="006A4430" w:rsidP="00B12D2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15BAB59B" w14:textId="36D5A6D8" w:rsidR="006A4430" w:rsidRPr="00DB2A23" w:rsidRDefault="006A4430" w:rsidP="00B12D29">
      <w:pPr>
        <w:jc w:val="both"/>
        <w:rPr>
          <w:rFonts w:ascii="Arial Narrow" w:hAnsi="Arial Narrow"/>
          <w:b/>
          <w:bCs/>
          <w:sz w:val="22"/>
          <w:szCs w:val="22"/>
        </w:rPr>
      </w:pPr>
    </w:p>
    <w:p w14:paraId="3D6E7467" w14:textId="51745547" w:rsidR="006A4430" w:rsidRPr="00DB2A23" w:rsidRDefault="006A4430" w:rsidP="00B12D29">
      <w:pPr>
        <w:jc w:val="both"/>
        <w:rPr>
          <w:rFonts w:ascii="Arial Narrow" w:hAnsi="Arial Narrow"/>
          <w:b/>
          <w:bCs/>
          <w:sz w:val="22"/>
          <w:szCs w:val="22"/>
        </w:rPr>
      </w:pPr>
    </w:p>
    <w:p w14:paraId="39B05AF0" w14:textId="2C085089" w:rsidR="006A4430" w:rsidRPr="00DB2A23" w:rsidRDefault="006A4430" w:rsidP="00B12D29">
      <w:pPr>
        <w:jc w:val="both"/>
        <w:rPr>
          <w:rFonts w:ascii="Arial Narrow" w:hAnsi="Arial Narrow"/>
          <w:sz w:val="22"/>
          <w:szCs w:val="22"/>
        </w:rPr>
      </w:pPr>
      <w:proofErr w:type="gramStart"/>
      <w:r w:rsidRPr="00DB2A23">
        <w:rPr>
          <w:rFonts w:ascii="Arial Narrow" w:hAnsi="Arial Narrow"/>
          <w:sz w:val="22"/>
          <w:szCs w:val="22"/>
        </w:rPr>
        <w:lastRenderedPageBreak/>
        <w:t>De acuerdo a</w:t>
      </w:r>
      <w:proofErr w:type="gramEnd"/>
      <w:r w:rsidRPr="00DB2A23">
        <w:rPr>
          <w:rFonts w:ascii="Arial Narrow" w:hAnsi="Arial Narrow"/>
          <w:sz w:val="22"/>
          <w:szCs w:val="22"/>
        </w:rPr>
        <w:t xml:space="preserve"> lo expuesto la tabla 1, en la Los ocupados de Manizales alcanzaron una cifra 228.723 empleos, cifra histórica, y los desocupados de 22.488, también tocando pisos históricos desde 2015. Entre 2021 y 2022, debe llamar la atención del aumento de 4,8% en el volumen de los </w:t>
      </w:r>
      <w:proofErr w:type="spellStart"/>
      <w:r w:rsidRPr="00DB2A23">
        <w:rPr>
          <w:rFonts w:ascii="Arial Narrow" w:hAnsi="Arial Narrow"/>
          <w:sz w:val="22"/>
          <w:szCs w:val="22"/>
        </w:rPr>
        <w:t>subocupados</w:t>
      </w:r>
      <w:proofErr w:type="spellEnd"/>
      <w:r w:rsidRPr="00DB2A23">
        <w:rPr>
          <w:rFonts w:ascii="Arial Narrow" w:hAnsi="Arial Narrow"/>
          <w:sz w:val="22"/>
          <w:szCs w:val="22"/>
        </w:rPr>
        <w:t xml:space="preserve"> y la fuerza de trabajo potencial, enviando señales de posibles futuras debilidades en el mercado de trabajo de la ciudad.</w:t>
      </w:r>
    </w:p>
    <w:p w14:paraId="5606676B" w14:textId="7C18877A" w:rsidR="006A4430" w:rsidRPr="00DB2A23" w:rsidRDefault="006A4430" w:rsidP="00B12D29">
      <w:pPr>
        <w:jc w:val="both"/>
        <w:rPr>
          <w:rFonts w:ascii="Arial Narrow" w:hAnsi="Arial Narrow"/>
          <w:sz w:val="22"/>
          <w:szCs w:val="22"/>
        </w:rPr>
      </w:pPr>
    </w:p>
    <w:p w14:paraId="54125B17" w14:textId="58005562" w:rsidR="006A4430" w:rsidRPr="00DB2A23" w:rsidRDefault="006A4430" w:rsidP="00B12D29">
      <w:pPr>
        <w:jc w:val="both"/>
        <w:rPr>
          <w:rFonts w:ascii="Arial Narrow" w:hAnsi="Arial Narrow"/>
          <w:sz w:val="22"/>
          <w:szCs w:val="22"/>
        </w:rPr>
      </w:pPr>
      <w:r w:rsidRPr="00DB2A23">
        <w:rPr>
          <w:rFonts w:ascii="Arial Narrow" w:hAnsi="Arial Narrow"/>
          <w:sz w:val="22"/>
          <w:szCs w:val="22"/>
        </w:rPr>
        <w:t>Tabla 1. Trimestre móvil agosto-octubre 2022</w:t>
      </w:r>
    </w:p>
    <w:p w14:paraId="015E8B04" w14:textId="2307D6F2" w:rsidR="006A4430" w:rsidRPr="00DB2A23" w:rsidRDefault="006A4430" w:rsidP="00B12D29">
      <w:pPr>
        <w:jc w:val="both"/>
        <w:rPr>
          <w:rFonts w:ascii="Arial Narrow" w:hAnsi="Arial Narrow"/>
          <w:sz w:val="22"/>
          <w:szCs w:val="22"/>
        </w:rPr>
      </w:pPr>
    </w:p>
    <w:p w14:paraId="7ECDC81F" w14:textId="4AB6FFAD" w:rsidR="006A4430" w:rsidRPr="00DB2A23" w:rsidRDefault="006A4430" w:rsidP="00B12D29">
      <w:pPr>
        <w:jc w:val="both"/>
        <w:rPr>
          <w:rFonts w:ascii="Arial Narrow" w:hAnsi="Arial Narrow"/>
          <w:sz w:val="22"/>
          <w:szCs w:val="22"/>
        </w:rPr>
      </w:pPr>
      <w:r w:rsidRPr="00DB2A23">
        <w:rPr>
          <w:noProof/>
        </w:rPr>
        <w:drawing>
          <wp:inline distT="0" distB="0" distL="0" distR="0" wp14:anchorId="697B6676" wp14:editId="2925D926">
            <wp:extent cx="5648177" cy="4219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62" t="24743" r="41278" b="19124"/>
                    <a:stretch/>
                  </pic:blipFill>
                  <pic:spPr bwMode="auto">
                    <a:xfrm>
                      <a:off x="0" y="0"/>
                      <a:ext cx="5655863" cy="4225317"/>
                    </a:xfrm>
                    <a:prstGeom prst="rect">
                      <a:avLst/>
                    </a:prstGeom>
                    <a:ln>
                      <a:noFill/>
                    </a:ln>
                    <a:extLst>
                      <a:ext uri="{53640926-AAD7-44D8-BBD7-CCE9431645EC}">
                        <a14:shadowObscured xmlns:a14="http://schemas.microsoft.com/office/drawing/2010/main"/>
                      </a:ext>
                    </a:extLst>
                  </pic:spPr>
                </pic:pic>
              </a:graphicData>
            </a:graphic>
          </wp:inline>
        </w:drawing>
      </w:r>
    </w:p>
    <w:p w14:paraId="45846D60" w14:textId="1FD88019" w:rsidR="006A4430" w:rsidRPr="00DB2A23" w:rsidRDefault="006A4430" w:rsidP="006A4430">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48D92268" w14:textId="4D09CD97" w:rsidR="006A4430" w:rsidRPr="00DB2A23" w:rsidRDefault="006A4430" w:rsidP="006A4430">
      <w:pPr>
        <w:jc w:val="both"/>
        <w:rPr>
          <w:rFonts w:ascii="Arial Narrow" w:hAnsi="Arial Narrow"/>
          <w:b/>
          <w:bCs/>
          <w:sz w:val="22"/>
          <w:szCs w:val="22"/>
        </w:rPr>
      </w:pPr>
    </w:p>
    <w:p w14:paraId="0C210395" w14:textId="6C23ACBF" w:rsidR="006A4430" w:rsidRPr="00DB2A23" w:rsidRDefault="006A4430" w:rsidP="006A4430">
      <w:pPr>
        <w:jc w:val="both"/>
        <w:rPr>
          <w:rFonts w:ascii="Arial Narrow" w:hAnsi="Arial Narrow"/>
          <w:sz w:val="22"/>
          <w:szCs w:val="22"/>
        </w:rPr>
      </w:pPr>
      <w:r w:rsidRPr="00DB2A23">
        <w:rPr>
          <w:rFonts w:ascii="Arial Narrow" w:hAnsi="Arial Narrow"/>
          <w:sz w:val="22"/>
          <w:szCs w:val="22"/>
        </w:rPr>
        <w:t xml:space="preserve">La segunda lectura es por el año móvil desde 2021 </w:t>
      </w:r>
      <w:proofErr w:type="gramStart"/>
      <w:r w:rsidRPr="00DB2A23">
        <w:rPr>
          <w:rFonts w:ascii="Arial Narrow" w:hAnsi="Arial Narrow"/>
          <w:sz w:val="22"/>
          <w:szCs w:val="22"/>
        </w:rPr>
        <w:t>( ver</w:t>
      </w:r>
      <w:proofErr w:type="gramEnd"/>
      <w:r w:rsidRPr="00DB2A23">
        <w:rPr>
          <w:rFonts w:ascii="Arial Narrow" w:hAnsi="Arial Narrow"/>
          <w:sz w:val="22"/>
          <w:szCs w:val="22"/>
        </w:rPr>
        <w:t xml:space="preserve"> tabla </w:t>
      </w:r>
      <w:r w:rsidR="006F4A76">
        <w:rPr>
          <w:rFonts w:ascii="Arial Narrow" w:hAnsi="Arial Narrow"/>
          <w:sz w:val="22"/>
          <w:szCs w:val="22"/>
        </w:rPr>
        <w:t>2</w:t>
      </w:r>
      <w:r w:rsidRPr="00DB2A23">
        <w:rPr>
          <w:rFonts w:ascii="Arial Narrow" w:hAnsi="Arial Narrow"/>
          <w:sz w:val="22"/>
          <w:szCs w:val="22"/>
        </w:rPr>
        <w:t xml:space="preserve">), donde se añade a la demanda y oferta laboral (TGP y TO) las tasas que resumen el concepto de subutilización de la fuerza de trabajo, que se refiere a la inadecuación entre la oferta y la demanda de trabajo a consecuencia de una absorción insuficiente de la mano de obra y, por ende, una necesidad insatisfecha de empleo. En la tabla se exponen 5 medidas de subutilización para Manizales AM, combinando la población desocupada, </w:t>
      </w:r>
      <w:proofErr w:type="spellStart"/>
      <w:r w:rsidRPr="00DB2A23">
        <w:rPr>
          <w:rFonts w:ascii="Arial Narrow" w:hAnsi="Arial Narrow"/>
          <w:sz w:val="22"/>
          <w:szCs w:val="22"/>
        </w:rPr>
        <w:t>subocupada</w:t>
      </w:r>
      <w:proofErr w:type="spellEnd"/>
      <w:r w:rsidRPr="00DB2A23">
        <w:rPr>
          <w:rFonts w:ascii="Arial Narrow" w:hAnsi="Arial Narrow"/>
          <w:sz w:val="22"/>
          <w:szCs w:val="22"/>
        </w:rPr>
        <w:t xml:space="preserve"> por tiempo insuficiente y la fuerza de trabajo potencial (busca, no disponible; Disponible, no busca; o no busca, no disponible, quiere).</w:t>
      </w:r>
    </w:p>
    <w:p w14:paraId="7D74EF73" w14:textId="1CCA8440" w:rsidR="006A4430" w:rsidRPr="00DB2A23" w:rsidRDefault="006A4430" w:rsidP="006A4430">
      <w:pPr>
        <w:jc w:val="both"/>
        <w:rPr>
          <w:rFonts w:ascii="Arial Narrow" w:hAnsi="Arial Narrow"/>
          <w:sz w:val="22"/>
          <w:szCs w:val="22"/>
        </w:rPr>
      </w:pPr>
    </w:p>
    <w:p w14:paraId="20403D4E" w14:textId="5B7C99B3" w:rsidR="006A4430" w:rsidRPr="00DB2A23" w:rsidRDefault="006A4430" w:rsidP="006A4430">
      <w:pPr>
        <w:jc w:val="both"/>
        <w:rPr>
          <w:rFonts w:ascii="Arial Narrow" w:hAnsi="Arial Narrow"/>
          <w:sz w:val="22"/>
          <w:szCs w:val="22"/>
        </w:rPr>
      </w:pPr>
    </w:p>
    <w:p w14:paraId="562142FD" w14:textId="113E944E" w:rsidR="006A4430" w:rsidRPr="00DB2A23" w:rsidRDefault="006A4430" w:rsidP="006A4430">
      <w:pPr>
        <w:jc w:val="both"/>
        <w:rPr>
          <w:rFonts w:ascii="Arial Narrow" w:hAnsi="Arial Narrow"/>
          <w:sz w:val="22"/>
          <w:szCs w:val="22"/>
        </w:rPr>
      </w:pPr>
    </w:p>
    <w:p w14:paraId="28CC3EF7" w14:textId="3E986046" w:rsidR="006A4430" w:rsidRPr="00DB2A23" w:rsidRDefault="006A4430" w:rsidP="006A4430">
      <w:pPr>
        <w:jc w:val="both"/>
        <w:rPr>
          <w:rFonts w:ascii="Arial Narrow" w:hAnsi="Arial Narrow"/>
          <w:sz w:val="22"/>
          <w:szCs w:val="22"/>
        </w:rPr>
      </w:pPr>
    </w:p>
    <w:p w14:paraId="76B22F66" w14:textId="77777777" w:rsidR="006A4430" w:rsidRPr="00DB2A23" w:rsidRDefault="006A4430" w:rsidP="006A4430">
      <w:pPr>
        <w:jc w:val="both"/>
        <w:rPr>
          <w:rFonts w:ascii="Arial Narrow" w:hAnsi="Arial Narrow"/>
          <w:sz w:val="22"/>
          <w:szCs w:val="22"/>
        </w:rPr>
      </w:pPr>
    </w:p>
    <w:p w14:paraId="40C6918C" w14:textId="143588AB" w:rsidR="006A4430" w:rsidRPr="00DB2A23" w:rsidRDefault="006A4430" w:rsidP="006A4430">
      <w:pPr>
        <w:jc w:val="both"/>
        <w:rPr>
          <w:rFonts w:ascii="Arial Narrow" w:hAnsi="Arial Narrow"/>
          <w:sz w:val="22"/>
          <w:szCs w:val="22"/>
        </w:rPr>
      </w:pPr>
    </w:p>
    <w:p w14:paraId="64C8CF60" w14:textId="469A3CC9" w:rsidR="006A4430" w:rsidRPr="00DB2A23" w:rsidRDefault="006A4430" w:rsidP="006A4430">
      <w:pPr>
        <w:jc w:val="both"/>
        <w:rPr>
          <w:noProof/>
        </w:rPr>
      </w:pPr>
      <w:r w:rsidRPr="00DB2A23">
        <w:rPr>
          <w:rFonts w:ascii="Arial Narrow" w:hAnsi="Arial Narrow"/>
          <w:sz w:val="22"/>
          <w:szCs w:val="22"/>
        </w:rPr>
        <w:t xml:space="preserve">Tabla </w:t>
      </w:r>
      <w:r w:rsidR="00811AE9" w:rsidRPr="00DB2A23">
        <w:rPr>
          <w:rFonts w:ascii="Arial Narrow" w:hAnsi="Arial Narrow"/>
          <w:sz w:val="22"/>
          <w:szCs w:val="22"/>
        </w:rPr>
        <w:t>2</w:t>
      </w:r>
      <w:r w:rsidRPr="00DB2A23">
        <w:rPr>
          <w:rFonts w:ascii="Arial Narrow" w:hAnsi="Arial Narrow"/>
          <w:sz w:val="22"/>
          <w:szCs w:val="22"/>
        </w:rPr>
        <w:t xml:space="preserve">. Año </w:t>
      </w:r>
      <w:proofErr w:type="spellStart"/>
      <w:r w:rsidRPr="00DB2A23">
        <w:rPr>
          <w:rFonts w:ascii="Arial Narrow" w:hAnsi="Arial Narrow"/>
          <w:sz w:val="22"/>
          <w:szCs w:val="22"/>
        </w:rPr>
        <w:t>movil</w:t>
      </w:r>
      <w:proofErr w:type="spellEnd"/>
      <w:r w:rsidRPr="00DB2A23">
        <w:rPr>
          <w:rFonts w:ascii="Arial Narrow" w:hAnsi="Arial Narrow"/>
          <w:sz w:val="22"/>
          <w:szCs w:val="22"/>
        </w:rPr>
        <w:t xml:space="preserve"> 2021-2022</w:t>
      </w:r>
    </w:p>
    <w:p w14:paraId="155585D6" w14:textId="37D6A6B7" w:rsidR="006A4430" w:rsidRPr="00DB2A23" w:rsidRDefault="006A4430" w:rsidP="006A4430">
      <w:pPr>
        <w:jc w:val="both"/>
        <w:rPr>
          <w:rFonts w:ascii="Arial Narrow" w:hAnsi="Arial Narrow"/>
          <w:sz w:val="22"/>
          <w:szCs w:val="22"/>
        </w:rPr>
      </w:pPr>
      <w:r w:rsidRPr="00DB2A23">
        <w:rPr>
          <w:noProof/>
        </w:rPr>
        <w:drawing>
          <wp:inline distT="0" distB="0" distL="0" distR="0" wp14:anchorId="0309B13F" wp14:editId="27E6D215">
            <wp:extent cx="6118225" cy="169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56" t="15389" r="7332" b="55093"/>
                    <a:stretch/>
                  </pic:blipFill>
                  <pic:spPr bwMode="auto">
                    <a:xfrm>
                      <a:off x="0" y="0"/>
                      <a:ext cx="6124775" cy="1697265"/>
                    </a:xfrm>
                    <a:prstGeom prst="rect">
                      <a:avLst/>
                    </a:prstGeom>
                    <a:ln>
                      <a:noFill/>
                    </a:ln>
                    <a:extLst>
                      <a:ext uri="{53640926-AAD7-44D8-BBD7-CCE9431645EC}">
                        <a14:shadowObscured xmlns:a14="http://schemas.microsoft.com/office/drawing/2010/main"/>
                      </a:ext>
                    </a:extLst>
                  </pic:spPr>
                </pic:pic>
              </a:graphicData>
            </a:graphic>
          </wp:inline>
        </w:drawing>
      </w:r>
    </w:p>
    <w:p w14:paraId="0F205B08" w14:textId="77777777" w:rsidR="00811AE9" w:rsidRPr="00DB2A23" w:rsidRDefault="00811AE9" w:rsidP="00811AE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1931EEF3" w14:textId="5D162F9E" w:rsidR="00CE021D" w:rsidRPr="00DB2A23" w:rsidRDefault="00CE021D" w:rsidP="00B12D29">
      <w:pPr>
        <w:jc w:val="both"/>
        <w:rPr>
          <w:rFonts w:ascii="Arial Narrow" w:hAnsi="Arial Narrow"/>
          <w:b/>
          <w:bCs/>
          <w:sz w:val="22"/>
          <w:szCs w:val="22"/>
        </w:rPr>
      </w:pPr>
    </w:p>
    <w:p w14:paraId="496C1718" w14:textId="54F645C3" w:rsidR="00811AE9" w:rsidRPr="00DB2A23" w:rsidRDefault="00811AE9" w:rsidP="00811AE9">
      <w:pPr>
        <w:jc w:val="both"/>
        <w:rPr>
          <w:rFonts w:ascii="Arial Narrow" w:hAnsi="Arial Narrow"/>
          <w:sz w:val="22"/>
          <w:szCs w:val="22"/>
        </w:rPr>
      </w:pPr>
      <w:r w:rsidRPr="00DB2A23">
        <w:rPr>
          <w:rFonts w:ascii="Arial Narrow" w:hAnsi="Arial Narrow"/>
          <w:sz w:val="22"/>
          <w:szCs w:val="22"/>
        </w:rPr>
        <w:t>Subutilización de la fuerza de trabajo</w:t>
      </w:r>
    </w:p>
    <w:p w14:paraId="06DF2315" w14:textId="77777777" w:rsidR="00811AE9" w:rsidRPr="00DB2A23" w:rsidRDefault="00811AE9" w:rsidP="00811AE9">
      <w:pPr>
        <w:jc w:val="both"/>
        <w:rPr>
          <w:rFonts w:ascii="Arial Narrow" w:hAnsi="Arial Narrow"/>
          <w:sz w:val="22"/>
          <w:szCs w:val="22"/>
        </w:rPr>
      </w:pPr>
    </w:p>
    <w:p w14:paraId="7E50A810" w14:textId="6C1B1F87" w:rsidR="00811AE9" w:rsidRPr="00DB2A23" w:rsidRDefault="00811AE9" w:rsidP="00811AE9">
      <w:pPr>
        <w:jc w:val="both"/>
        <w:rPr>
          <w:rFonts w:ascii="Arial Narrow" w:hAnsi="Arial Narrow"/>
          <w:sz w:val="22"/>
          <w:szCs w:val="22"/>
        </w:rPr>
      </w:pPr>
      <w:r w:rsidRPr="00DB2A23">
        <w:rPr>
          <w:rFonts w:ascii="Arial Narrow" w:hAnsi="Arial Narrow"/>
          <w:sz w:val="22"/>
          <w:szCs w:val="22"/>
        </w:rPr>
        <w:t>Su1: Tasa de desempleo desocupados / fuerza de trabajo</w:t>
      </w:r>
    </w:p>
    <w:p w14:paraId="255146BF" w14:textId="77777777" w:rsidR="00811AE9" w:rsidRPr="00DB2A23" w:rsidRDefault="00811AE9" w:rsidP="00811AE9">
      <w:pPr>
        <w:jc w:val="both"/>
        <w:rPr>
          <w:rFonts w:ascii="Arial Narrow" w:hAnsi="Arial Narrow"/>
          <w:sz w:val="22"/>
          <w:szCs w:val="22"/>
        </w:rPr>
      </w:pPr>
    </w:p>
    <w:p w14:paraId="4B84116C" w14:textId="09D757D5" w:rsidR="00811AE9" w:rsidRPr="00DB2A23" w:rsidRDefault="00811AE9" w:rsidP="00811AE9">
      <w:pPr>
        <w:jc w:val="both"/>
        <w:rPr>
          <w:rFonts w:ascii="Arial Narrow" w:hAnsi="Arial Narrow"/>
          <w:sz w:val="22"/>
          <w:szCs w:val="22"/>
        </w:rPr>
      </w:pPr>
      <w:r w:rsidRPr="00DB2A23">
        <w:rPr>
          <w:rFonts w:ascii="Arial Narrow" w:hAnsi="Arial Narrow"/>
          <w:sz w:val="22"/>
          <w:szCs w:val="22"/>
        </w:rPr>
        <w:t xml:space="preserve">Su2: Tasa combinada de subocupación y Desempleo (desocupados + </w:t>
      </w:r>
      <w:proofErr w:type="spellStart"/>
      <w:r w:rsidRPr="00DB2A23">
        <w:rPr>
          <w:rFonts w:ascii="Arial Narrow" w:hAnsi="Arial Narrow"/>
          <w:sz w:val="22"/>
          <w:szCs w:val="22"/>
        </w:rPr>
        <w:t>subocupados</w:t>
      </w:r>
      <w:proofErr w:type="spellEnd"/>
      <w:r w:rsidRPr="00DB2A23">
        <w:rPr>
          <w:rFonts w:ascii="Arial Narrow" w:hAnsi="Arial Narrow"/>
          <w:sz w:val="22"/>
          <w:szCs w:val="22"/>
        </w:rPr>
        <w:t>) / fuerza de trabajo</w:t>
      </w:r>
    </w:p>
    <w:p w14:paraId="2305CE05" w14:textId="77777777" w:rsidR="00811AE9" w:rsidRPr="00DB2A23" w:rsidRDefault="00811AE9" w:rsidP="00811AE9">
      <w:pPr>
        <w:jc w:val="both"/>
        <w:rPr>
          <w:rFonts w:ascii="Arial Narrow" w:hAnsi="Arial Narrow"/>
          <w:sz w:val="22"/>
          <w:szCs w:val="22"/>
        </w:rPr>
      </w:pPr>
    </w:p>
    <w:p w14:paraId="02B71914" w14:textId="147BB95A" w:rsidR="00811AE9" w:rsidRPr="00DB2A23" w:rsidRDefault="00811AE9" w:rsidP="00811AE9">
      <w:pPr>
        <w:jc w:val="both"/>
        <w:rPr>
          <w:rFonts w:ascii="Arial Narrow" w:hAnsi="Arial Narrow"/>
          <w:sz w:val="22"/>
          <w:szCs w:val="22"/>
        </w:rPr>
      </w:pPr>
      <w:r w:rsidRPr="00DB2A23">
        <w:rPr>
          <w:rFonts w:ascii="Arial Narrow" w:hAnsi="Arial Narrow"/>
          <w:sz w:val="22"/>
          <w:szCs w:val="22"/>
        </w:rPr>
        <w:t>Su3: Tasa combinada de desempleo y fuerza de trabajo potencial (desocupados + fuerza de trabajo potencial) / (fuerza de trabajo + fuerza de trabajo potencial)</w:t>
      </w:r>
    </w:p>
    <w:p w14:paraId="4C0B282A" w14:textId="77777777" w:rsidR="00811AE9" w:rsidRPr="00DB2A23" w:rsidRDefault="00811AE9" w:rsidP="00811AE9">
      <w:pPr>
        <w:jc w:val="both"/>
        <w:rPr>
          <w:rFonts w:ascii="Arial Narrow" w:hAnsi="Arial Narrow"/>
          <w:sz w:val="22"/>
          <w:szCs w:val="22"/>
        </w:rPr>
      </w:pPr>
    </w:p>
    <w:p w14:paraId="681BF26A" w14:textId="2E674E5D" w:rsidR="00811AE9" w:rsidRPr="00DB2A23" w:rsidRDefault="00811AE9" w:rsidP="00811AE9">
      <w:pPr>
        <w:jc w:val="both"/>
        <w:rPr>
          <w:rFonts w:ascii="Arial Narrow" w:hAnsi="Arial Narrow"/>
          <w:sz w:val="22"/>
          <w:szCs w:val="22"/>
        </w:rPr>
      </w:pPr>
      <w:r w:rsidRPr="00DB2A23">
        <w:rPr>
          <w:rFonts w:ascii="Arial Narrow" w:hAnsi="Arial Narrow"/>
          <w:sz w:val="22"/>
          <w:szCs w:val="22"/>
        </w:rPr>
        <w:t xml:space="preserve">Su4: Medida compuesta de subutilización de la fuerza de trabajo (desocupados + </w:t>
      </w:r>
      <w:proofErr w:type="spellStart"/>
      <w:r w:rsidRPr="00DB2A23">
        <w:rPr>
          <w:rFonts w:ascii="Arial Narrow" w:hAnsi="Arial Narrow"/>
          <w:sz w:val="22"/>
          <w:szCs w:val="22"/>
        </w:rPr>
        <w:t>subocupados</w:t>
      </w:r>
      <w:proofErr w:type="spellEnd"/>
      <w:r w:rsidRPr="00DB2A23">
        <w:rPr>
          <w:rFonts w:ascii="Arial Narrow" w:hAnsi="Arial Narrow"/>
          <w:sz w:val="22"/>
          <w:szCs w:val="22"/>
        </w:rPr>
        <w:t xml:space="preserve"> + fuerza de trabajo potencial) / (fuerza de trabajo + fuerza de trabajo potencial)</w:t>
      </w:r>
    </w:p>
    <w:p w14:paraId="4E9CA605" w14:textId="77777777" w:rsidR="00811AE9" w:rsidRPr="00DB2A23" w:rsidRDefault="00811AE9" w:rsidP="00811AE9">
      <w:pPr>
        <w:jc w:val="both"/>
        <w:rPr>
          <w:rFonts w:ascii="Arial Narrow" w:hAnsi="Arial Narrow"/>
          <w:sz w:val="22"/>
          <w:szCs w:val="22"/>
        </w:rPr>
      </w:pPr>
    </w:p>
    <w:p w14:paraId="372D9EE2" w14:textId="2FA6FE12" w:rsidR="00811AE9" w:rsidRDefault="00811AE9" w:rsidP="00811AE9">
      <w:pPr>
        <w:jc w:val="both"/>
        <w:rPr>
          <w:rFonts w:ascii="Arial Narrow" w:hAnsi="Arial Narrow"/>
          <w:sz w:val="22"/>
          <w:szCs w:val="22"/>
        </w:rPr>
      </w:pPr>
      <w:r w:rsidRPr="00DB2A23">
        <w:rPr>
          <w:rFonts w:ascii="Arial Narrow" w:hAnsi="Arial Narrow"/>
          <w:sz w:val="22"/>
          <w:szCs w:val="22"/>
        </w:rPr>
        <w:t xml:space="preserve">Su5: Tasa de subocupación </w:t>
      </w:r>
      <w:proofErr w:type="spellStart"/>
      <w:r w:rsidRPr="00DB2A23">
        <w:rPr>
          <w:rFonts w:ascii="Arial Narrow" w:hAnsi="Arial Narrow"/>
          <w:sz w:val="22"/>
          <w:szCs w:val="22"/>
        </w:rPr>
        <w:t>subocupados</w:t>
      </w:r>
      <w:proofErr w:type="spellEnd"/>
      <w:r w:rsidRPr="00DB2A23">
        <w:rPr>
          <w:rFonts w:ascii="Arial Narrow" w:hAnsi="Arial Narrow"/>
          <w:sz w:val="22"/>
          <w:szCs w:val="22"/>
        </w:rPr>
        <w:t xml:space="preserve"> / fuerza de trabajo</w:t>
      </w:r>
    </w:p>
    <w:p w14:paraId="346DB48F" w14:textId="77777777" w:rsidR="006F4A76" w:rsidRPr="00DB2A23" w:rsidRDefault="006F4A76" w:rsidP="00811AE9">
      <w:pPr>
        <w:jc w:val="both"/>
        <w:rPr>
          <w:rFonts w:ascii="Arial Narrow" w:hAnsi="Arial Narrow"/>
          <w:sz w:val="22"/>
          <w:szCs w:val="22"/>
        </w:rPr>
      </w:pPr>
    </w:p>
    <w:p w14:paraId="7F21CECC" w14:textId="35FE405D" w:rsidR="00CE021D" w:rsidRPr="00DB2A23" w:rsidRDefault="006F4A76" w:rsidP="00B12D29">
      <w:pPr>
        <w:jc w:val="both"/>
        <w:rPr>
          <w:rFonts w:ascii="Arial Narrow" w:hAnsi="Arial Narrow"/>
          <w:b/>
          <w:bCs/>
          <w:sz w:val="22"/>
          <w:szCs w:val="22"/>
        </w:rPr>
      </w:pPr>
      <w:proofErr w:type="spellStart"/>
      <w:r>
        <w:rPr>
          <w:rFonts w:ascii="Arial Narrow" w:hAnsi="Arial Narrow"/>
          <w:b/>
          <w:bCs/>
          <w:sz w:val="22"/>
          <w:szCs w:val="22"/>
        </w:rPr>
        <w:t>Grafico</w:t>
      </w:r>
      <w:proofErr w:type="spellEnd"/>
      <w:r>
        <w:rPr>
          <w:rFonts w:ascii="Arial Narrow" w:hAnsi="Arial Narrow"/>
          <w:b/>
          <w:bCs/>
          <w:sz w:val="22"/>
          <w:szCs w:val="22"/>
        </w:rPr>
        <w:t xml:space="preserve"> </w:t>
      </w:r>
      <w:r w:rsidR="00215AFD">
        <w:rPr>
          <w:rFonts w:ascii="Arial Narrow" w:hAnsi="Arial Narrow"/>
          <w:b/>
          <w:bCs/>
          <w:sz w:val="22"/>
          <w:szCs w:val="22"/>
        </w:rPr>
        <w:t>3</w:t>
      </w:r>
      <w:r>
        <w:rPr>
          <w:rFonts w:ascii="Arial Narrow" w:hAnsi="Arial Narrow"/>
          <w:b/>
          <w:bCs/>
          <w:sz w:val="22"/>
          <w:szCs w:val="22"/>
        </w:rPr>
        <w:t xml:space="preserve">. </w:t>
      </w:r>
      <w:proofErr w:type="spellStart"/>
      <w:r>
        <w:rPr>
          <w:rFonts w:ascii="Arial Narrow" w:hAnsi="Arial Narrow"/>
          <w:b/>
          <w:bCs/>
          <w:sz w:val="22"/>
          <w:szCs w:val="22"/>
        </w:rPr>
        <w:t>Numero</w:t>
      </w:r>
      <w:proofErr w:type="spellEnd"/>
      <w:r>
        <w:rPr>
          <w:rFonts w:ascii="Arial Narrow" w:hAnsi="Arial Narrow"/>
          <w:b/>
          <w:bCs/>
          <w:sz w:val="22"/>
          <w:szCs w:val="22"/>
        </w:rPr>
        <w:t xml:space="preserve"> de personas ocupadas 2021-2022</w:t>
      </w:r>
    </w:p>
    <w:p w14:paraId="0AFDB75F" w14:textId="384804FC" w:rsidR="00811AE9" w:rsidRPr="00DB2A23" w:rsidRDefault="00811AE9" w:rsidP="00B12D29">
      <w:pPr>
        <w:jc w:val="both"/>
        <w:rPr>
          <w:rFonts w:ascii="Arial Narrow" w:hAnsi="Arial Narrow"/>
          <w:b/>
          <w:bCs/>
          <w:sz w:val="22"/>
          <w:szCs w:val="22"/>
        </w:rPr>
      </w:pPr>
      <w:r w:rsidRPr="00DB2A23">
        <w:rPr>
          <w:noProof/>
        </w:rPr>
        <w:drawing>
          <wp:inline distT="0" distB="0" distL="0" distR="0" wp14:anchorId="179CB02B" wp14:editId="06AD0FE9">
            <wp:extent cx="5289549" cy="22669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52" t="29873" r="26171" b="45685"/>
                    <a:stretch/>
                  </pic:blipFill>
                  <pic:spPr bwMode="auto">
                    <a:xfrm>
                      <a:off x="0" y="0"/>
                      <a:ext cx="5330926" cy="2284683"/>
                    </a:xfrm>
                    <a:prstGeom prst="rect">
                      <a:avLst/>
                    </a:prstGeom>
                    <a:ln>
                      <a:noFill/>
                    </a:ln>
                    <a:extLst>
                      <a:ext uri="{53640926-AAD7-44D8-BBD7-CCE9431645EC}">
                        <a14:shadowObscured xmlns:a14="http://schemas.microsoft.com/office/drawing/2010/main"/>
                      </a:ext>
                    </a:extLst>
                  </pic:spPr>
                </pic:pic>
              </a:graphicData>
            </a:graphic>
          </wp:inline>
        </w:drawing>
      </w:r>
    </w:p>
    <w:p w14:paraId="539FDEED" w14:textId="77777777" w:rsidR="00811AE9" w:rsidRPr="00DB2A23" w:rsidRDefault="00811AE9" w:rsidP="00811AE9">
      <w:pPr>
        <w:jc w:val="both"/>
        <w:rPr>
          <w:rFonts w:ascii="Arial Narrow" w:hAnsi="Arial Narrow"/>
          <w:b/>
          <w:bCs/>
          <w:sz w:val="22"/>
          <w:szCs w:val="22"/>
        </w:rPr>
      </w:pPr>
      <w:r w:rsidRPr="00DB2A23">
        <w:rPr>
          <w:rFonts w:ascii="Arial Narrow" w:hAnsi="Arial Narrow"/>
          <w:b/>
          <w:bCs/>
          <w:sz w:val="22"/>
          <w:szCs w:val="22"/>
        </w:rPr>
        <w:lastRenderedPageBreak/>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3DF3F8E3" w14:textId="354C8D79" w:rsidR="00811AE9" w:rsidRDefault="00811AE9" w:rsidP="00B12D29">
      <w:pPr>
        <w:jc w:val="both"/>
        <w:rPr>
          <w:rFonts w:ascii="Arial Narrow" w:hAnsi="Arial Narrow"/>
          <w:b/>
          <w:bCs/>
          <w:sz w:val="22"/>
          <w:szCs w:val="22"/>
        </w:rPr>
      </w:pPr>
    </w:p>
    <w:p w14:paraId="54DC2775" w14:textId="48792694" w:rsidR="006F4A76" w:rsidRPr="00DB2A23" w:rsidRDefault="006F4A76" w:rsidP="00B12D29">
      <w:pPr>
        <w:jc w:val="both"/>
        <w:rPr>
          <w:rFonts w:ascii="Arial Narrow" w:hAnsi="Arial Narrow"/>
          <w:b/>
          <w:bCs/>
          <w:sz w:val="22"/>
          <w:szCs w:val="22"/>
        </w:rPr>
      </w:pPr>
      <w:r>
        <w:rPr>
          <w:rFonts w:ascii="Arial Narrow" w:hAnsi="Arial Narrow"/>
          <w:b/>
          <w:bCs/>
          <w:sz w:val="22"/>
          <w:szCs w:val="22"/>
        </w:rPr>
        <w:t xml:space="preserve">Gráfico </w:t>
      </w:r>
      <w:r w:rsidR="00215AFD">
        <w:rPr>
          <w:rFonts w:ascii="Arial Narrow" w:hAnsi="Arial Narrow"/>
          <w:b/>
          <w:bCs/>
          <w:sz w:val="22"/>
          <w:szCs w:val="22"/>
        </w:rPr>
        <w:t>4</w:t>
      </w:r>
      <w:r>
        <w:rPr>
          <w:rFonts w:ascii="Arial Narrow" w:hAnsi="Arial Narrow"/>
          <w:b/>
          <w:bCs/>
          <w:sz w:val="22"/>
          <w:szCs w:val="22"/>
        </w:rPr>
        <w:t>. Número de personas desocupadas 2021-2022</w:t>
      </w:r>
    </w:p>
    <w:p w14:paraId="5A774B02" w14:textId="3738085C" w:rsidR="00811AE9" w:rsidRPr="00DB2A23" w:rsidRDefault="00811AE9" w:rsidP="00B12D29">
      <w:pPr>
        <w:jc w:val="both"/>
        <w:rPr>
          <w:rFonts w:ascii="Arial Narrow" w:hAnsi="Arial Narrow"/>
          <w:b/>
          <w:bCs/>
          <w:sz w:val="22"/>
          <w:szCs w:val="22"/>
        </w:rPr>
      </w:pPr>
      <w:r w:rsidRPr="00DB2A23">
        <w:rPr>
          <w:noProof/>
        </w:rPr>
        <w:drawing>
          <wp:inline distT="0" distB="0" distL="0" distR="0" wp14:anchorId="72CE9CDF" wp14:editId="57988E40">
            <wp:extent cx="5400675" cy="252979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43" t="57332" r="45010" b="15812"/>
                    <a:stretch/>
                  </pic:blipFill>
                  <pic:spPr bwMode="auto">
                    <a:xfrm>
                      <a:off x="0" y="0"/>
                      <a:ext cx="5409994" cy="2534155"/>
                    </a:xfrm>
                    <a:prstGeom prst="rect">
                      <a:avLst/>
                    </a:prstGeom>
                    <a:ln>
                      <a:noFill/>
                    </a:ln>
                    <a:extLst>
                      <a:ext uri="{53640926-AAD7-44D8-BBD7-CCE9431645EC}">
                        <a14:shadowObscured xmlns:a14="http://schemas.microsoft.com/office/drawing/2010/main"/>
                      </a:ext>
                    </a:extLst>
                  </pic:spPr>
                </pic:pic>
              </a:graphicData>
            </a:graphic>
          </wp:inline>
        </w:drawing>
      </w:r>
    </w:p>
    <w:p w14:paraId="16023BDD" w14:textId="77777777" w:rsidR="00811AE9" w:rsidRPr="00DB2A23" w:rsidRDefault="00811AE9" w:rsidP="00811AE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7BA5783A" w14:textId="77777777" w:rsidR="00811AE9" w:rsidRPr="00DB2A23" w:rsidRDefault="00811AE9" w:rsidP="00B12D29">
      <w:pPr>
        <w:jc w:val="both"/>
        <w:rPr>
          <w:rFonts w:ascii="Arial Narrow" w:hAnsi="Arial Narrow"/>
          <w:b/>
          <w:bCs/>
          <w:sz w:val="22"/>
          <w:szCs w:val="22"/>
        </w:rPr>
      </w:pPr>
    </w:p>
    <w:p w14:paraId="740B9BD3" w14:textId="5EFA0B9D" w:rsidR="00811AE9" w:rsidRPr="00DB2A23" w:rsidRDefault="006F4A76" w:rsidP="00B12D29">
      <w:pPr>
        <w:jc w:val="both"/>
        <w:rPr>
          <w:rFonts w:ascii="Arial Narrow" w:hAnsi="Arial Narrow"/>
          <w:b/>
          <w:bCs/>
          <w:sz w:val="22"/>
          <w:szCs w:val="22"/>
        </w:rPr>
      </w:pPr>
      <w:proofErr w:type="spellStart"/>
      <w:r>
        <w:rPr>
          <w:rFonts w:ascii="Arial Narrow" w:hAnsi="Arial Narrow"/>
          <w:b/>
          <w:bCs/>
          <w:sz w:val="22"/>
          <w:szCs w:val="22"/>
        </w:rPr>
        <w:t>Grafico</w:t>
      </w:r>
      <w:proofErr w:type="spellEnd"/>
      <w:r>
        <w:rPr>
          <w:rFonts w:ascii="Arial Narrow" w:hAnsi="Arial Narrow"/>
          <w:b/>
          <w:bCs/>
          <w:sz w:val="22"/>
          <w:szCs w:val="22"/>
        </w:rPr>
        <w:t xml:space="preserve"> </w:t>
      </w:r>
      <w:r w:rsidR="00215AFD">
        <w:rPr>
          <w:rFonts w:ascii="Arial Narrow" w:hAnsi="Arial Narrow"/>
          <w:b/>
          <w:bCs/>
          <w:sz w:val="22"/>
          <w:szCs w:val="22"/>
        </w:rPr>
        <w:t>5</w:t>
      </w:r>
      <w:r>
        <w:rPr>
          <w:rFonts w:ascii="Arial Narrow" w:hAnsi="Arial Narrow"/>
          <w:b/>
          <w:bCs/>
          <w:sz w:val="22"/>
          <w:szCs w:val="22"/>
        </w:rPr>
        <w:t xml:space="preserve">. Población fuera de la fuerza laboral </w:t>
      </w:r>
    </w:p>
    <w:p w14:paraId="20C5ED17" w14:textId="6EBF4B40" w:rsidR="00811AE9" w:rsidRPr="00DB2A23" w:rsidRDefault="00811AE9" w:rsidP="00B12D29">
      <w:pPr>
        <w:jc w:val="both"/>
        <w:rPr>
          <w:noProof/>
        </w:rPr>
      </w:pPr>
      <w:r w:rsidRPr="00DB2A23">
        <w:rPr>
          <w:noProof/>
        </w:rPr>
        <w:t xml:space="preserve">            </w:t>
      </w:r>
      <w:r w:rsidRPr="00DB2A23">
        <w:rPr>
          <w:noProof/>
        </w:rPr>
        <w:drawing>
          <wp:inline distT="0" distB="0" distL="0" distR="0" wp14:anchorId="7A38A26E" wp14:editId="60414310">
            <wp:extent cx="4914900" cy="2362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911" t="58540" r="9370" b="15208"/>
                    <a:stretch/>
                  </pic:blipFill>
                  <pic:spPr bwMode="auto">
                    <a:xfrm>
                      <a:off x="0" y="0"/>
                      <a:ext cx="4927550" cy="2368491"/>
                    </a:xfrm>
                    <a:prstGeom prst="rect">
                      <a:avLst/>
                    </a:prstGeom>
                    <a:ln>
                      <a:noFill/>
                    </a:ln>
                    <a:extLst>
                      <a:ext uri="{53640926-AAD7-44D8-BBD7-CCE9431645EC}">
                        <a14:shadowObscured xmlns:a14="http://schemas.microsoft.com/office/drawing/2010/main"/>
                      </a:ext>
                    </a:extLst>
                  </pic:spPr>
                </pic:pic>
              </a:graphicData>
            </a:graphic>
          </wp:inline>
        </w:drawing>
      </w:r>
    </w:p>
    <w:p w14:paraId="6BCD45D2" w14:textId="77777777" w:rsidR="00811AE9" w:rsidRPr="00DB2A23" w:rsidRDefault="00811AE9" w:rsidP="00811AE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3BB6B868" w14:textId="77777777" w:rsidR="00811AE9" w:rsidRPr="00DB2A23" w:rsidRDefault="00811AE9" w:rsidP="00B12D29">
      <w:pPr>
        <w:jc w:val="both"/>
        <w:rPr>
          <w:rFonts w:ascii="Arial Narrow" w:hAnsi="Arial Narrow"/>
          <w:b/>
          <w:bCs/>
          <w:sz w:val="22"/>
          <w:szCs w:val="22"/>
        </w:rPr>
      </w:pPr>
    </w:p>
    <w:p w14:paraId="3BE93E7D" w14:textId="72B46F38" w:rsidR="00811AE9" w:rsidRPr="00215AFD" w:rsidRDefault="00811AE9" w:rsidP="00B12D29">
      <w:pPr>
        <w:jc w:val="both"/>
        <w:rPr>
          <w:rFonts w:ascii="Arial Narrow" w:hAnsi="Arial Narrow"/>
          <w:sz w:val="22"/>
          <w:szCs w:val="22"/>
        </w:rPr>
      </w:pPr>
      <w:r w:rsidRPr="00DB2A23">
        <w:rPr>
          <w:rFonts w:ascii="Arial Narrow" w:hAnsi="Arial Narrow"/>
          <w:sz w:val="22"/>
          <w:szCs w:val="22"/>
        </w:rPr>
        <w:t>Los sectores económicos con mayor dinámica laboral en el trimestre de referencia 2022 fueron construcción, comercio y servicios de aojamiento y comida, contribuyendo con 5,4 puntos porcentuales de la variación total de los ocupados de 8,85%. Algunos sectores registraron una disminución en la ocupación que fueron explotación minera, TIC y actividades financieras.</w:t>
      </w:r>
    </w:p>
    <w:p w14:paraId="2395636F" w14:textId="77777777" w:rsidR="00811AE9" w:rsidRPr="00DB2A23" w:rsidRDefault="00811AE9" w:rsidP="00B12D29">
      <w:pPr>
        <w:jc w:val="both"/>
        <w:rPr>
          <w:noProof/>
        </w:rPr>
      </w:pPr>
    </w:p>
    <w:p w14:paraId="69FDC1AC" w14:textId="2AE31BAE" w:rsidR="00811AE9" w:rsidRPr="00DB2A23" w:rsidRDefault="00811AE9" w:rsidP="00B12D29">
      <w:pPr>
        <w:jc w:val="both"/>
        <w:rPr>
          <w:noProof/>
        </w:rPr>
      </w:pPr>
      <w:r w:rsidRPr="00DB2A23">
        <w:rPr>
          <w:noProof/>
        </w:rPr>
        <w:t xml:space="preserve">Tabla 3. </w:t>
      </w:r>
      <w:r w:rsidRPr="00DB2A23">
        <w:t>Trimestre móvil agosto-octubre 2022</w:t>
      </w:r>
    </w:p>
    <w:p w14:paraId="28AFF04C" w14:textId="351461EE" w:rsidR="00811AE9" w:rsidRPr="00DB2A23" w:rsidRDefault="00811AE9" w:rsidP="00B12D29">
      <w:pPr>
        <w:jc w:val="both"/>
        <w:rPr>
          <w:rFonts w:ascii="Arial Narrow" w:hAnsi="Arial Narrow"/>
          <w:sz w:val="22"/>
          <w:szCs w:val="22"/>
        </w:rPr>
      </w:pPr>
      <w:r w:rsidRPr="00DB2A23">
        <w:rPr>
          <w:noProof/>
        </w:rPr>
        <w:drawing>
          <wp:inline distT="0" distB="0" distL="0" distR="0" wp14:anchorId="574F863A" wp14:editId="3D8F3A9E">
            <wp:extent cx="5694045" cy="2124075"/>
            <wp:effectExtent l="0" t="0" r="19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9" t="31383" r="10217" b="25506"/>
                    <a:stretch/>
                  </pic:blipFill>
                  <pic:spPr bwMode="auto">
                    <a:xfrm>
                      <a:off x="0" y="0"/>
                      <a:ext cx="5700266" cy="2126396"/>
                    </a:xfrm>
                    <a:prstGeom prst="rect">
                      <a:avLst/>
                    </a:prstGeom>
                    <a:ln>
                      <a:noFill/>
                    </a:ln>
                    <a:extLst>
                      <a:ext uri="{53640926-AAD7-44D8-BBD7-CCE9431645EC}">
                        <a14:shadowObscured xmlns:a14="http://schemas.microsoft.com/office/drawing/2010/main"/>
                      </a:ext>
                    </a:extLst>
                  </pic:spPr>
                </pic:pic>
              </a:graphicData>
            </a:graphic>
          </wp:inline>
        </w:drawing>
      </w:r>
    </w:p>
    <w:p w14:paraId="3AC88EAC" w14:textId="77777777" w:rsidR="00811AE9" w:rsidRPr="00DB2A23" w:rsidRDefault="00811AE9" w:rsidP="00811AE9">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7D5AE326" w14:textId="5A8D6D5C" w:rsidR="00811AE9" w:rsidRPr="00DB2A23" w:rsidRDefault="00811AE9" w:rsidP="00B12D29">
      <w:pPr>
        <w:jc w:val="both"/>
        <w:rPr>
          <w:rFonts w:ascii="Arial Narrow" w:hAnsi="Arial Narrow"/>
          <w:b/>
          <w:bCs/>
          <w:sz w:val="22"/>
          <w:szCs w:val="22"/>
        </w:rPr>
      </w:pPr>
    </w:p>
    <w:p w14:paraId="7EA935F7" w14:textId="41F242FE" w:rsidR="00887B63" w:rsidRDefault="00887B63" w:rsidP="00B12D29">
      <w:pPr>
        <w:jc w:val="both"/>
        <w:rPr>
          <w:rFonts w:ascii="Arial Narrow" w:hAnsi="Arial Narrow"/>
          <w:sz w:val="22"/>
          <w:szCs w:val="22"/>
        </w:rPr>
      </w:pPr>
      <w:r w:rsidRPr="00DB2A23">
        <w:rPr>
          <w:rFonts w:ascii="Arial Narrow" w:hAnsi="Arial Narrow"/>
          <w:sz w:val="22"/>
          <w:szCs w:val="22"/>
        </w:rPr>
        <w:t>Para el periodo enero-septiembre 2022, año corrido, la proporción de ocupados informales en Manizales fue de 35,79%, logrando una reducción de -0,91 puntos porcentuales frente al mismo periodo 2021. Los resultados de formalidad laboral son coherentes con la dinámica laboral según posiciones ocupacionales. Los empleos de obrero, empleado particular registraron un crecimiento del 12,9% en el trimestre móvil agosto-octubre 2022, representando más del 83% de la variación total de la ocupación en Manizales, mostrando el protagonismo del sector privado y empresarial que genera el 58,9% del empleo total de la ciudad</w:t>
      </w:r>
      <w:r w:rsidR="006F4A76">
        <w:rPr>
          <w:rFonts w:ascii="Arial Narrow" w:hAnsi="Arial Narrow"/>
          <w:sz w:val="22"/>
          <w:szCs w:val="22"/>
        </w:rPr>
        <w:t xml:space="preserve"> </w:t>
      </w:r>
    </w:p>
    <w:p w14:paraId="0600EF35" w14:textId="6CE56B10" w:rsidR="006F4A76" w:rsidRDefault="006F4A76" w:rsidP="00B12D29">
      <w:pPr>
        <w:jc w:val="both"/>
        <w:rPr>
          <w:rFonts w:ascii="Arial Narrow" w:hAnsi="Arial Narrow"/>
          <w:sz w:val="22"/>
          <w:szCs w:val="22"/>
        </w:rPr>
      </w:pPr>
    </w:p>
    <w:p w14:paraId="38494876" w14:textId="0D31F27D" w:rsidR="006F4A76" w:rsidRPr="00DB2A23" w:rsidRDefault="006F4A76" w:rsidP="00B12D29">
      <w:pPr>
        <w:jc w:val="both"/>
        <w:rPr>
          <w:rFonts w:ascii="Arial Narrow" w:hAnsi="Arial Narrow"/>
          <w:sz w:val="22"/>
          <w:szCs w:val="22"/>
        </w:rPr>
      </w:pPr>
      <w:r>
        <w:rPr>
          <w:rFonts w:ascii="Arial Narrow" w:hAnsi="Arial Narrow"/>
          <w:sz w:val="22"/>
          <w:szCs w:val="22"/>
        </w:rPr>
        <w:t>Tabla 4. Proporción de informalidad 2021-2022</w:t>
      </w:r>
    </w:p>
    <w:p w14:paraId="27AF25B3" w14:textId="0546193A" w:rsidR="00887B63" w:rsidRPr="00DB2A23" w:rsidRDefault="00887B63" w:rsidP="00B12D29">
      <w:pPr>
        <w:jc w:val="both"/>
        <w:rPr>
          <w:rFonts w:ascii="Arial Narrow" w:hAnsi="Arial Narrow"/>
          <w:sz w:val="22"/>
          <w:szCs w:val="22"/>
        </w:rPr>
      </w:pPr>
    </w:p>
    <w:p w14:paraId="6D426756" w14:textId="4016BADF" w:rsidR="00887B63" w:rsidRPr="00DB2A23" w:rsidRDefault="00887B63" w:rsidP="00B12D29">
      <w:pPr>
        <w:jc w:val="both"/>
        <w:rPr>
          <w:rFonts w:ascii="Arial Narrow" w:hAnsi="Arial Narrow"/>
          <w:sz w:val="22"/>
          <w:szCs w:val="22"/>
        </w:rPr>
      </w:pPr>
      <w:r w:rsidRPr="00DB2A23">
        <w:rPr>
          <w:noProof/>
        </w:rPr>
        <w:drawing>
          <wp:inline distT="0" distB="0" distL="0" distR="0" wp14:anchorId="5E2FF2DF" wp14:editId="56528F75">
            <wp:extent cx="4648200" cy="157843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00" t="13277" r="52817" b="69406"/>
                    <a:stretch/>
                  </pic:blipFill>
                  <pic:spPr bwMode="auto">
                    <a:xfrm>
                      <a:off x="0" y="0"/>
                      <a:ext cx="4661777" cy="1583042"/>
                    </a:xfrm>
                    <a:prstGeom prst="rect">
                      <a:avLst/>
                    </a:prstGeom>
                    <a:ln>
                      <a:noFill/>
                    </a:ln>
                    <a:extLst>
                      <a:ext uri="{53640926-AAD7-44D8-BBD7-CCE9431645EC}">
                        <a14:shadowObscured xmlns:a14="http://schemas.microsoft.com/office/drawing/2010/main"/>
                      </a:ext>
                    </a:extLst>
                  </pic:spPr>
                </pic:pic>
              </a:graphicData>
            </a:graphic>
          </wp:inline>
        </w:drawing>
      </w:r>
    </w:p>
    <w:p w14:paraId="430BC77E" w14:textId="35F0F561" w:rsidR="00887B63" w:rsidRPr="00DB2A23" w:rsidRDefault="00887B63" w:rsidP="00B12D29">
      <w:pPr>
        <w:jc w:val="both"/>
        <w:rPr>
          <w:rFonts w:ascii="Arial Narrow" w:hAnsi="Arial Narrow"/>
          <w:sz w:val="22"/>
          <w:szCs w:val="22"/>
        </w:rPr>
      </w:pPr>
    </w:p>
    <w:p w14:paraId="78026473" w14:textId="00EBBDD2" w:rsidR="00887B63" w:rsidRPr="00DB2A23" w:rsidRDefault="00887B63" w:rsidP="00B12D29">
      <w:pPr>
        <w:jc w:val="both"/>
        <w:rPr>
          <w:rFonts w:ascii="Arial Narrow" w:hAnsi="Arial Narrow"/>
          <w:sz w:val="22"/>
          <w:szCs w:val="22"/>
        </w:rPr>
      </w:pPr>
      <w:r w:rsidRPr="00DB2A23">
        <w:rPr>
          <w:noProof/>
        </w:rPr>
        <w:drawing>
          <wp:inline distT="0" distB="0" distL="0" distR="0" wp14:anchorId="6EDDD5BD" wp14:editId="45207C06">
            <wp:extent cx="4514850" cy="24317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46" t="42648" r="53976" b="54741"/>
                    <a:stretch/>
                  </pic:blipFill>
                  <pic:spPr bwMode="auto">
                    <a:xfrm>
                      <a:off x="0" y="0"/>
                      <a:ext cx="4598085" cy="247653"/>
                    </a:xfrm>
                    <a:prstGeom prst="rect">
                      <a:avLst/>
                    </a:prstGeom>
                    <a:ln>
                      <a:noFill/>
                    </a:ln>
                    <a:extLst>
                      <a:ext uri="{53640926-AAD7-44D8-BBD7-CCE9431645EC}">
                        <a14:shadowObscured xmlns:a14="http://schemas.microsoft.com/office/drawing/2010/main"/>
                      </a:ext>
                    </a:extLst>
                  </pic:spPr>
                </pic:pic>
              </a:graphicData>
            </a:graphic>
          </wp:inline>
        </w:drawing>
      </w:r>
    </w:p>
    <w:p w14:paraId="158243D1" w14:textId="77777777" w:rsidR="00887B63" w:rsidRPr="00DB2A23" w:rsidRDefault="00887B63" w:rsidP="00887B63">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199EAA68" w14:textId="41706FBC" w:rsidR="00811AE9" w:rsidRPr="00DB2A23" w:rsidRDefault="00811AE9" w:rsidP="00B12D29">
      <w:pPr>
        <w:jc w:val="both"/>
        <w:rPr>
          <w:rFonts w:ascii="Arial Narrow" w:hAnsi="Arial Narrow"/>
          <w:b/>
          <w:bCs/>
          <w:sz w:val="22"/>
          <w:szCs w:val="22"/>
        </w:rPr>
      </w:pPr>
    </w:p>
    <w:p w14:paraId="117B4BBA" w14:textId="50305643" w:rsidR="00887B63" w:rsidRDefault="00887B63" w:rsidP="00B12D29">
      <w:pPr>
        <w:jc w:val="both"/>
        <w:rPr>
          <w:rFonts w:ascii="Arial Narrow" w:hAnsi="Arial Narrow"/>
          <w:sz w:val="22"/>
          <w:szCs w:val="22"/>
        </w:rPr>
      </w:pPr>
      <w:r w:rsidRPr="00DB2A23">
        <w:rPr>
          <w:rFonts w:ascii="Arial Narrow" w:hAnsi="Arial Narrow"/>
          <w:sz w:val="22"/>
          <w:szCs w:val="22"/>
        </w:rPr>
        <w:t xml:space="preserve">Igualmente, el patrón o empleador crecieron un 6,1%. Por su parte, el empleado del gobierno decrece un -18,7%. Hay que subrayar en que este trimestre el trabajador cuenta propia subió 8%, lo cual, puede presionar </w:t>
      </w:r>
      <w:r w:rsidRPr="00DB2A23">
        <w:rPr>
          <w:rFonts w:ascii="Arial Narrow" w:hAnsi="Arial Narrow"/>
          <w:sz w:val="22"/>
          <w:szCs w:val="22"/>
        </w:rPr>
        <w:lastRenderedPageBreak/>
        <w:t>la informalidad para este trimestre de referencia. De hecho, la informalidad subió a 37% en el trimestre móvil agosto-octubre 2022.</w:t>
      </w:r>
    </w:p>
    <w:p w14:paraId="696A32A9" w14:textId="2A2673EF" w:rsidR="006F4A76" w:rsidRDefault="006F4A76" w:rsidP="00B12D29">
      <w:pPr>
        <w:jc w:val="both"/>
        <w:rPr>
          <w:rFonts w:ascii="Arial Narrow" w:hAnsi="Arial Narrow"/>
          <w:sz w:val="22"/>
          <w:szCs w:val="22"/>
        </w:rPr>
      </w:pPr>
    </w:p>
    <w:p w14:paraId="203A58F0" w14:textId="40A953F1" w:rsidR="006F4A76" w:rsidRPr="00DB2A23" w:rsidRDefault="006F4A76" w:rsidP="00B12D29">
      <w:pPr>
        <w:jc w:val="both"/>
        <w:rPr>
          <w:rFonts w:ascii="Arial Narrow" w:hAnsi="Arial Narrow"/>
          <w:b/>
          <w:bCs/>
          <w:sz w:val="22"/>
          <w:szCs w:val="22"/>
        </w:rPr>
      </w:pPr>
      <w:proofErr w:type="spellStart"/>
      <w:r>
        <w:rPr>
          <w:rFonts w:ascii="Arial Narrow" w:hAnsi="Arial Narrow"/>
          <w:sz w:val="22"/>
          <w:szCs w:val="22"/>
        </w:rPr>
        <w:t>Grafico</w:t>
      </w:r>
      <w:proofErr w:type="spellEnd"/>
      <w:r>
        <w:rPr>
          <w:rFonts w:ascii="Arial Narrow" w:hAnsi="Arial Narrow"/>
          <w:sz w:val="22"/>
          <w:szCs w:val="22"/>
        </w:rPr>
        <w:t xml:space="preserve"> </w:t>
      </w:r>
      <w:r w:rsidR="00215AFD">
        <w:rPr>
          <w:rFonts w:ascii="Arial Narrow" w:hAnsi="Arial Narrow"/>
          <w:sz w:val="22"/>
          <w:szCs w:val="22"/>
        </w:rPr>
        <w:t>6</w:t>
      </w:r>
      <w:r>
        <w:rPr>
          <w:rFonts w:ascii="Arial Narrow" w:hAnsi="Arial Narrow"/>
          <w:sz w:val="22"/>
          <w:szCs w:val="22"/>
        </w:rPr>
        <w:t xml:space="preserve">. </w:t>
      </w:r>
      <w:r w:rsidR="00215AFD">
        <w:rPr>
          <w:rFonts w:ascii="Arial Narrow" w:hAnsi="Arial Narrow"/>
          <w:sz w:val="22"/>
          <w:szCs w:val="22"/>
        </w:rPr>
        <w:t>Número</w:t>
      </w:r>
      <w:r>
        <w:rPr>
          <w:rFonts w:ascii="Arial Narrow" w:hAnsi="Arial Narrow"/>
          <w:sz w:val="22"/>
          <w:szCs w:val="22"/>
        </w:rPr>
        <w:t xml:space="preserve"> de ocupados en Manizales Trimestre 2021-202</w:t>
      </w:r>
    </w:p>
    <w:p w14:paraId="6FBE14C1" w14:textId="7A1A4CEB" w:rsidR="00887B63" w:rsidRDefault="00887B63" w:rsidP="00B12D29">
      <w:pPr>
        <w:jc w:val="both"/>
        <w:rPr>
          <w:rFonts w:ascii="Arial Narrow" w:hAnsi="Arial Narrow"/>
          <w:b/>
          <w:bCs/>
          <w:sz w:val="22"/>
          <w:szCs w:val="22"/>
        </w:rPr>
      </w:pPr>
    </w:p>
    <w:p w14:paraId="5E05D346" w14:textId="0057D9A6" w:rsidR="00215AFD" w:rsidRPr="00DB2A23" w:rsidRDefault="00215AFD" w:rsidP="00215AFD">
      <w:pPr>
        <w:jc w:val="center"/>
        <w:rPr>
          <w:rFonts w:ascii="Arial Narrow" w:hAnsi="Arial Narrow"/>
          <w:b/>
          <w:bCs/>
          <w:sz w:val="22"/>
          <w:szCs w:val="22"/>
        </w:rPr>
      </w:pPr>
      <w:r>
        <w:rPr>
          <w:rFonts w:ascii="Arial Narrow" w:hAnsi="Arial Narrow"/>
          <w:b/>
          <w:bCs/>
          <w:sz w:val="22"/>
          <w:szCs w:val="22"/>
        </w:rPr>
        <w:t>OCUPADOS EN MANIZALES, TRIMESTRES 2021-2022</w:t>
      </w:r>
    </w:p>
    <w:p w14:paraId="2C388963" w14:textId="1A0674AB" w:rsidR="00887B63" w:rsidRPr="00DB2A23" w:rsidRDefault="00887B63" w:rsidP="00B12D29">
      <w:pPr>
        <w:jc w:val="both"/>
        <w:rPr>
          <w:rFonts w:ascii="Arial Narrow" w:hAnsi="Arial Narrow"/>
          <w:b/>
          <w:bCs/>
          <w:sz w:val="22"/>
          <w:szCs w:val="22"/>
        </w:rPr>
      </w:pPr>
      <w:r w:rsidRPr="00DB2A23">
        <w:rPr>
          <w:noProof/>
        </w:rPr>
        <w:drawing>
          <wp:inline distT="0" distB="0" distL="0" distR="0" wp14:anchorId="590C2A3A" wp14:editId="0D8CE6F3">
            <wp:extent cx="5504815" cy="181346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522" t="46096" r="6649" b="32332"/>
                    <a:stretch/>
                  </pic:blipFill>
                  <pic:spPr bwMode="auto">
                    <a:xfrm>
                      <a:off x="0" y="0"/>
                      <a:ext cx="5505450" cy="1813669"/>
                    </a:xfrm>
                    <a:prstGeom prst="rect">
                      <a:avLst/>
                    </a:prstGeom>
                    <a:ln>
                      <a:noFill/>
                    </a:ln>
                    <a:extLst>
                      <a:ext uri="{53640926-AAD7-44D8-BBD7-CCE9431645EC}">
                        <a14:shadowObscured xmlns:a14="http://schemas.microsoft.com/office/drawing/2010/main"/>
                      </a:ext>
                    </a:extLst>
                  </pic:spPr>
                </pic:pic>
              </a:graphicData>
            </a:graphic>
          </wp:inline>
        </w:drawing>
      </w:r>
    </w:p>
    <w:p w14:paraId="094465CC" w14:textId="77777777" w:rsidR="00887B63" w:rsidRPr="00DB2A23" w:rsidRDefault="00887B63" w:rsidP="00887B63">
      <w:pPr>
        <w:jc w:val="both"/>
        <w:rPr>
          <w:rFonts w:ascii="Arial Narrow" w:hAnsi="Arial Narrow"/>
          <w:b/>
          <w:bCs/>
          <w:sz w:val="22"/>
          <w:szCs w:val="22"/>
        </w:rPr>
      </w:pPr>
      <w:r w:rsidRPr="00DB2A23">
        <w:rPr>
          <w:rFonts w:ascii="Arial Narrow" w:hAnsi="Arial Narrow"/>
          <w:b/>
          <w:bCs/>
          <w:sz w:val="22"/>
          <w:szCs w:val="22"/>
        </w:rPr>
        <w:t xml:space="preserve">Fuente: Elaboración de los autores del Boletín de coyuntura laboral de Manizales </w:t>
      </w:r>
      <w:proofErr w:type="gramStart"/>
      <w:r w:rsidRPr="00DB2A23">
        <w:rPr>
          <w:rFonts w:ascii="Arial Narrow" w:hAnsi="Arial Narrow"/>
          <w:b/>
          <w:bCs/>
          <w:sz w:val="22"/>
          <w:szCs w:val="22"/>
        </w:rPr>
        <w:t>Noviembre</w:t>
      </w:r>
      <w:proofErr w:type="gramEnd"/>
      <w:r w:rsidRPr="00DB2A23">
        <w:rPr>
          <w:rFonts w:ascii="Arial Narrow" w:hAnsi="Arial Narrow"/>
          <w:b/>
          <w:bCs/>
          <w:sz w:val="22"/>
          <w:szCs w:val="22"/>
        </w:rPr>
        <w:t xml:space="preserve"> 2022 con base a la Gran Encuesta Integrada de Hogares (GEIH) del DANE. </w:t>
      </w:r>
    </w:p>
    <w:p w14:paraId="3401C393" w14:textId="77777777" w:rsidR="00887B63" w:rsidRPr="00DB2A23" w:rsidRDefault="00887B63" w:rsidP="00B12D29">
      <w:pPr>
        <w:jc w:val="both"/>
        <w:rPr>
          <w:rFonts w:ascii="Arial Narrow" w:hAnsi="Arial Narrow"/>
          <w:b/>
          <w:bCs/>
          <w:sz w:val="22"/>
          <w:szCs w:val="22"/>
        </w:rPr>
      </w:pPr>
    </w:p>
    <w:p w14:paraId="4020D470" w14:textId="3ABBEF30" w:rsidR="00B12D29" w:rsidRPr="00DB2A23" w:rsidRDefault="00B12D29" w:rsidP="00B12D29">
      <w:pPr>
        <w:jc w:val="both"/>
        <w:rPr>
          <w:rFonts w:ascii="Arial Narrow" w:hAnsi="Arial Narrow"/>
          <w:b/>
          <w:bCs/>
          <w:sz w:val="22"/>
          <w:szCs w:val="22"/>
        </w:rPr>
      </w:pPr>
      <w:r w:rsidRPr="00DB2A23">
        <w:rPr>
          <w:rFonts w:ascii="Arial Narrow" w:hAnsi="Arial Narrow"/>
          <w:b/>
          <w:bCs/>
          <w:sz w:val="22"/>
          <w:szCs w:val="22"/>
        </w:rPr>
        <w:t xml:space="preserve">Aumento </w:t>
      </w:r>
      <w:proofErr w:type="gramStart"/>
      <w:r w:rsidRPr="00DB2A23">
        <w:rPr>
          <w:rFonts w:ascii="Arial Narrow" w:hAnsi="Arial Narrow"/>
          <w:b/>
          <w:bCs/>
          <w:sz w:val="22"/>
          <w:szCs w:val="22"/>
        </w:rPr>
        <w:t>del  indicie</w:t>
      </w:r>
      <w:proofErr w:type="gramEnd"/>
      <w:r w:rsidRPr="00DB2A23">
        <w:rPr>
          <w:rFonts w:ascii="Arial Narrow" w:hAnsi="Arial Narrow"/>
          <w:b/>
          <w:bCs/>
          <w:sz w:val="22"/>
          <w:szCs w:val="22"/>
        </w:rPr>
        <w:t xml:space="preserve"> de precios al consumidor</w:t>
      </w:r>
      <w:r w:rsidRPr="00DB2A23">
        <w:rPr>
          <w:rStyle w:val="Refdenotaalpie"/>
          <w:rFonts w:ascii="Arial Narrow" w:hAnsi="Arial Narrow"/>
          <w:b/>
          <w:bCs/>
          <w:sz w:val="22"/>
          <w:szCs w:val="22"/>
        </w:rPr>
        <w:footnoteReference w:id="2"/>
      </w:r>
      <w:r w:rsidRPr="00DB2A23">
        <w:rPr>
          <w:rFonts w:ascii="Arial Narrow" w:hAnsi="Arial Narrow"/>
          <w:b/>
          <w:bCs/>
          <w:sz w:val="22"/>
          <w:szCs w:val="22"/>
        </w:rPr>
        <w:t>.</w:t>
      </w:r>
    </w:p>
    <w:p w14:paraId="4682B3CA" w14:textId="77777777" w:rsidR="00B12D29" w:rsidRPr="00DB2A23" w:rsidRDefault="00B12D29" w:rsidP="00B12D29">
      <w:pPr>
        <w:jc w:val="both"/>
        <w:rPr>
          <w:rFonts w:ascii="Arial Narrow" w:hAnsi="Arial Narrow"/>
          <w:sz w:val="22"/>
          <w:szCs w:val="22"/>
        </w:rPr>
      </w:pPr>
    </w:p>
    <w:p w14:paraId="1F3823D4" w14:textId="1AF84502" w:rsidR="00B12D29" w:rsidRPr="00DB2A23" w:rsidRDefault="00B12D29" w:rsidP="00B12D29">
      <w:pPr>
        <w:jc w:val="both"/>
        <w:rPr>
          <w:rFonts w:ascii="Arial Narrow" w:hAnsi="Arial Narrow"/>
          <w:sz w:val="22"/>
          <w:szCs w:val="22"/>
        </w:rPr>
      </w:pPr>
      <w:r w:rsidRPr="00DB2A23">
        <w:rPr>
          <w:rFonts w:ascii="Arial Narrow" w:hAnsi="Arial Narrow"/>
          <w:sz w:val="22"/>
          <w:szCs w:val="22"/>
        </w:rPr>
        <w:t xml:space="preserve">El Índice de Precios al Consumidor (IPC) de 2021 en Colombia fue del 5,62 %, casi cuatro puntos porcentuales más que el 1,61 % registrado 2020, y fue impulsado por los precios de los </w:t>
      </w:r>
      <w:proofErr w:type="gramStart"/>
      <w:r w:rsidRPr="00DB2A23">
        <w:rPr>
          <w:rFonts w:ascii="Arial Narrow" w:hAnsi="Arial Narrow"/>
          <w:sz w:val="22"/>
          <w:szCs w:val="22"/>
        </w:rPr>
        <w:t>alimentos,</w:t>
      </w:r>
      <w:r w:rsidR="00132D5C" w:rsidRPr="00DB2A23">
        <w:rPr>
          <w:rFonts w:ascii="Arial Narrow" w:hAnsi="Arial Narrow"/>
          <w:sz w:val="22"/>
          <w:szCs w:val="22"/>
        </w:rPr>
        <w:t>.</w:t>
      </w:r>
      <w:proofErr w:type="gramEnd"/>
    </w:p>
    <w:p w14:paraId="47C32E84" w14:textId="77777777" w:rsidR="00B12D29" w:rsidRPr="00DB2A23" w:rsidRDefault="00B12D29" w:rsidP="00B12D29">
      <w:pPr>
        <w:jc w:val="both"/>
        <w:rPr>
          <w:rFonts w:ascii="Arial Narrow" w:hAnsi="Arial Narrow"/>
          <w:sz w:val="22"/>
          <w:szCs w:val="22"/>
        </w:rPr>
      </w:pPr>
    </w:p>
    <w:p w14:paraId="4D999658" w14:textId="7100BAD7" w:rsidR="00806119" w:rsidRPr="00DB2A23" w:rsidRDefault="00B12D29" w:rsidP="00B12D29">
      <w:pPr>
        <w:jc w:val="both"/>
        <w:rPr>
          <w:rFonts w:ascii="Arial Narrow" w:hAnsi="Arial Narrow"/>
          <w:sz w:val="22"/>
          <w:szCs w:val="22"/>
        </w:rPr>
      </w:pPr>
      <w:r w:rsidRPr="00DB2A23">
        <w:rPr>
          <w:rFonts w:ascii="Arial Narrow" w:hAnsi="Arial Narrow"/>
          <w:sz w:val="22"/>
          <w:szCs w:val="22"/>
        </w:rPr>
        <w:t xml:space="preserve">Según el DANE, </w:t>
      </w:r>
      <w:r w:rsidR="00806119" w:rsidRPr="00DB2A23">
        <w:rPr>
          <w:rFonts w:ascii="Arial Narrow" w:hAnsi="Arial Narrow"/>
          <w:sz w:val="22"/>
          <w:szCs w:val="22"/>
        </w:rPr>
        <w:t xml:space="preserve">en el mes de noviembre de 2022, el IPC registró una variación de 0.77% en comparación al mes de octubre de 2022. Los sectores que se ubican por encima del promedio nacional fueron: alimentos y bebidas no alcohólicas (1.50%), transporte </w:t>
      </w:r>
      <w:proofErr w:type="gramStart"/>
      <w:r w:rsidR="00806119" w:rsidRPr="00DB2A23">
        <w:rPr>
          <w:rFonts w:ascii="Arial Narrow" w:hAnsi="Arial Narrow"/>
          <w:sz w:val="22"/>
          <w:szCs w:val="22"/>
        </w:rPr>
        <w:t>( 1.35</w:t>
      </w:r>
      <w:proofErr w:type="gramEnd"/>
      <w:r w:rsidR="00806119" w:rsidRPr="00DB2A23">
        <w:rPr>
          <w:rFonts w:ascii="Arial Narrow" w:hAnsi="Arial Narrow"/>
          <w:sz w:val="22"/>
          <w:szCs w:val="22"/>
        </w:rPr>
        <w:t>%), restaurantes y hoteles (1.18%), bebidas alcohólicas y tabaco (1.05%), Bienes y servicios diversos (0,96%), Recreación y cultura (0,96%) y, por último, Muebles, artículos para el hogar y para la conservación ordinaria del hogar (0,78%). Por debajo se ubicaron: Salud (0,61%), Prendas de vestir y calzado (0,32%), Alojamiento, agua, electricidad, gas y otros combustibles (0,11%), Información y comunicación (0,05%) y, por último, la división de Educación no presenta variación.</w:t>
      </w:r>
    </w:p>
    <w:p w14:paraId="13937C3A" w14:textId="77777777" w:rsidR="00B12D29" w:rsidRPr="00DB2A23" w:rsidRDefault="00B12D29" w:rsidP="00B12D29">
      <w:pPr>
        <w:jc w:val="both"/>
        <w:rPr>
          <w:rFonts w:ascii="Arial Narrow" w:hAnsi="Arial Narrow"/>
          <w:sz w:val="22"/>
          <w:szCs w:val="22"/>
        </w:rPr>
      </w:pPr>
    </w:p>
    <w:p w14:paraId="3BBC6547" w14:textId="5225D9E0" w:rsidR="004B637E" w:rsidRPr="00DB2A23" w:rsidRDefault="000C6600" w:rsidP="004B637E">
      <w:pPr>
        <w:jc w:val="both"/>
        <w:rPr>
          <w:rFonts w:ascii="Arial Narrow" w:hAnsi="Arial Narrow"/>
          <w:sz w:val="22"/>
          <w:szCs w:val="22"/>
        </w:rPr>
      </w:pPr>
      <w:r w:rsidRPr="00DB2A23">
        <w:rPr>
          <w:rFonts w:ascii="Arial Narrow" w:hAnsi="Arial Narrow"/>
          <w:sz w:val="22"/>
          <w:szCs w:val="22"/>
        </w:rPr>
        <w:t xml:space="preserve">En el año corrido 2022 (enero a noviembre) el IPC presenta una variación del 11.72%, siendo los sectores de mayor influencia en </w:t>
      </w:r>
      <w:r w:rsidR="004B637E" w:rsidRPr="00DB2A23">
        <w:rPr>
          <w:rFonts w:ascii="Arial Narrow" w:hAnsi="Arial Narrow"/>
          <w:sz w:val="22"/>
          <w:szCs w:val="22"/>
        </w:rPr>
        <w:t>la variación porcentual del IPS los sectores: Alimentos y bebidas no alcohólicas (24,49%), Muebles, artículos para el hogar y para la conservación ordinaria del hogar (17,06%) y, por último, Restaurantes y hoteles (15,63%). El resto de las divisiones se ubicaron por debajo del promedio: Bienes y servicios diversos</w:t>
      </w:r>
    </w:p>
    <w:p w14:paraId="458620EC" w14:textId="77777777" w:rsidR="004B637E" w:rsidRPr="00DB2A23" w:rsidRDefault="004B637E" w:rsidP="004B637E">
      <w:pPr>
        <w:jc w:val="both"/>
        <w:rPr>
          <w:rFonts w:ascii="Arial Narrow" w:hAnsi="Arial Narrow"/>
          <w:sz w:val="22"/>
          <w:szCs w:val="22"/>
        </w:rPr>
      </w:pPr>
      <w:r w:rsidRPr="00DB2A23">
        <w:rPr>
          <w:rFonts w:ascii="Arial Narrow" w:hAnsi="Arial Narrow"/>
          <w:sz w:val="22"/>
          <w:szCs w:val="22"/>
        </w:rPr>
        <w:t>(11,71%), Prendas de vestir y calzado (10,56%), Transporte (10,24%), Salud (8,75%), Recreación y cultura</w:t>
      </w:r>
    </w:p>
    <w:p w14:paraId="45A9C631" w14:textId="77777777" w:rsidR="004B637E" w:rsidRPr="00DB2A23" w:rsidRDefault="004B637E" w:rsidP="004B637E">
      <w:pPr>
        <w:jc w:val="both"/>
        <w:rPr>
          <w:rFonts w:ascii="Arial Narrow" w:hAnsi="Arial Narrow"/>
          <w:sz w:val="22"/>
          <w:szCs w:val="22"/>
        </w:rPr>
      </w:pPr>
      <w:r w:rsidRPr="00DB2A23">
        <w:rPr>
          <w:rFonts w:ascii="Arial Narrow" w:hAnsi="Arial Narrow"/>
          <w:sz w:val="22"/>
          <w:szCs w:val="22"/>
        </w:rPr>
        <w:t>(7,26%), Bebidas alcohólicas y tabaco (6,84%), Alojamiento, agua, electricidad, gas y otros combustibles</w:t>
      </w:r>
    </w:p>
    <w:p w14:paraId="29C863AA" w14:textId="1D251215" w:rsidR="00806119" w:rsidRPr="00DB2A23" w:rsidRDefault="004B637E" w:rsidP="004B637E">
      <w:pPr>
        <w:jc w:val="both"/>
        <w:rPr>
          <w:rFonts w:ascii="Arial Narrow" w:hAnsi="Arial Narrow"/>
          <w:sz w:val="22"/>
          <w:szCs w:val="22"/>
        </w:rPr>
      </w:pPr>
      <w:r w:rsidRPr="00DB2A23">
        <w:rPr>
          <w:rFonts w:ascii="Arial Narrow" w:hAnsi="Arial Narrow"/>
          <w:sz w:val="22"/>
          <w:szCs w:val="22"/>
        </w:rPr>
        <w:t>(6,52%), Educación (5,98%) y, por último, Información y comunicación (0,19%).</w:t>
      </w:r>
    </w:p>
    <w:p w14:paraId="36F6ED32" w14:textId="77777777" w:rsidR="004B637E" w:rsidRPr="00DB2A23" w:rsidRDefault="004B637E" w:rsidP="00B12D29">
      <w:pPr>
        <w:jc w:val="both"/>
        <w:rPr>
          <w:rFonts w:ascii="Arial Narrow" w:hAnsi="Arial Narrow"/>
          <w:sz w:val="22"/>
          <w:szCs w:val="22"/>
        </w:rPr>
      </w:pPr>
    </w:p>
    <w:p w14:paraId="3C620EDF" w14:textId="5C568F3C" w:rsidR="00B12D29" w:rsidRPr="00DB2A23" w:rsidRDefault="00B12D29" w:rsidP="00B12D29">
      <w:pPr>
        <w:jc w:val="both"/>
        <w:rPr>
          <w:rFonts w:ascii="Arial Narrow" w:hAnsi="Arial Narrow"/>
          <w:sz w:val="22"/>
          <w:szCs w:val="22"/>
        </w:rPr>
      </w:pPr>
      <w:r w:rsidRPr="00DB2A23">
        <w:rPr>
          <w:rFonts w:ascii="Arial Narrow" w:hAnsi="Arial Narrow"/>
          <w:sz w:val="22"/>
          <w:szCs w:val="22"/>
        </w:rPr>
        <w:lastRenderedPageBreak/>
        <w:t>Si bien las expectativas de</w:t>
      </w:r>
      <w:r w:rsidR="004B637E" w:rsidRPr="00DB2A23">
        <w:rPr>
          <w:rFonts w:ascii="Arial Narrow" w:hAnsi="Arial Narrow"/>
          <w:sz w:val="22"/>
          <w:szCs w:val="22"/>
        </w:rPr>
        <w:t xml:space="preserve"> variación en la</w:t>
      </w:r>
      <w:r w:rsidRPr="00DB2A23">
        <w:rPr>
          <w:rFonts w:ascii="Arial Narrow" w:hAnsi="Arial Narrow"/>
          <w:sz w:val="22"/>
          <w:szCs w:val="22"/>
        </w:rPr>
        <w:t xml:space="preserve"> inflación</w:t>
      </w:r>
      <w:r w:rsidR="004B637E" w:rsidRPr="00DB2A23">
        <w:rPr>
          <w:rFonts w:ascii="Arial Narrow" w:hAnsi="Arial Narrow"/>
          <w:sz w:val="22"/>
          <w:szCs w:val="22"/>
        </w:rPr>
        <w:t xml:space="preserve"> para la vigencia 2022</w:t>
      </w:r>
      <w:r w:rsidRPr="00DB2A23">
        <w:rPr>
          <w:rFonts w:ascii="Arial Narrow" w:hAnsi="Arial Narrow"/>
          <w:sz w:val="22"/>
          <w:szCs w:val="22"/>
        </w:rPr>
        <w:t xml:space="preserve"> ya se </w:t>
      </w:r>
      <w:r w:rsidR="004B637E" w:rsidRPr="00DB2A23">
        <w:rPr>
          <w:rFonts w:ascii="Arial Narrow" w:hAnsi="Arial Narrow"/>
          <w:sz w:val="22"/>
          <w:szCs w:val="22"/>
        </w:rPr>
        <w:t>sitúa</w:t>
      </w:r>
      <w:r w:rsidRPr="00DB2A23">
        <w:rPr>
          <w:rFonts w:ascii="Arial Narrow" w:hAnsi="Arial Narrow"/>
          <w:sz w:val="22"/>
          <w:szCs w:val="22"/>
        </w:rPr>
        <w:t xml:space="preserve"> alrededor del </w:t>
      </w:r>
      <w:r w:rsidR="004B637E" w:rsidRPr="00DB2A23">
        <w:rPr>
          <w:rFonts w:ascii="Arial Narrow" w:hAnsi="Arial Narrow"/>
          <w:sz w:val="22"/>
          <w:szCs w:val="22"/>
        </w:rPr>
        <w:t>12.53</w:t>
      </w:r>
      <w:r w:rsidR="00805481" w:rsidRPr="00DB2A23">
        <w:rPr>
          <w:rFonts w:ascii="Arial Narrow" w:hAnsi="Arial Narrow"/>
          <w:sz w:val="22"/>
          <w:szCs w:val="22"/>
        </w:rPr>
        <w:t>% anual</w:t>
      </w:r>
      <w:r w:rsidR="004B637E" w:rsidRPr="00DB2A23">
        <w:rPr>
          <w:rFonts w:ascii="Arial Narrow" w:hAnsi="Arial Narrow"/>
          <w:sz w:val="22"/>
          <w:szCs w:val="22"/>
        </w:rPr>
        <w:t xml:space="preserve"> con relación a noviembre de 2021</w:t>
      </w:r>
      <w:r w:rsidR="00805481" w:rsidRPr="00DB2A23">
        <w:rPr>
          <w:rFonts w:ascii="Arial Narrow" w:hAnsi="Arial Narrow"/>
          <w:sz w:val="22"/>
          <w:szCs w:val="22"/>
        </w:rPr>
        <w:t xml:space="preserve">, el mismo representa un incremento alto en la inflación registrada en el 2021, ubicándolo en el IPC más alto de los ultimo 5 años. </w:t>
      </w:r>
      <w:r w:rsidRPr="00DB2A23">
        <w:rPr>
          <w:rFonts w:ascii="Arial Narrow" w:hAnsi="Arial Narrow"/>
          <w:sz w:val="22"/>
          <w:szCs w:val="22"/>
        </w:rPr>
        <w:t xml:space="preserve"> </w:t>
      </w:r>
    </w:p>
    <w:p w14:paraId="18E1498C" w14:textId="77777777" w:rsidR="00B12D29" w:rsidRPr="00DB2A23" w:rsidRDefault="00B12D29" w:rsidP="00B12D29">
      <w:pPr>
        <w:jc w:val="both"/>
        <w:rPr>
          <w:rFonts w:ascii="Arial Narrow" w:hAnsi="Arial Narrow"/>
          <w:sz w:val="22"/>
          <w:szCs w:val="22"/>
        </w:rPr>
      </w:pPr>
    </w:p>
    <w:p w14:paraId="15CF2CBF" w14:textId="77777777" w:rsidR="00B12D29" w:rsidRPr="00DB2A23" w:rsidRDefault="00B12D29" w:rsidP="00B12D29">
      <w:pPr>
        <w:jc w:val="both"/>
        <w:rPr>
          <w:rFonts w:ascii="Arial Narrow" w:hAnsi="Arial Narrow"/>
          <w:sz w:val="22"/>
          <w:szCs w:val="22"/>
        </w:rPr>
      </w:pPr>
      <w:r w:rsidRPr="00DB2A23">
        <w:rPr>
          <w:rFonts w:ascii="Arial Narrow" w:hAnsi="Arial Narrow"/>
          <w:sz w:val="22"/>
          <w:szCs w:val="22"/>
        </w:rPr>
        <w:t>Esto pues mientras que en 2020 fue relativamente baja (1,61%), la última vez que estuvo por encima del 5% fue en 2016.</w:t>
      </w:r>
    </w:p>
    <w:p w14:paraId="47F4474B" w14:textId="77777777" w:rsidR="00B12D29" w:rsidRPr="00DB2A23" w:rsidRDefault="00B12D29" w:rsidP="00B12D29">
      <w:pPr>
        <w:jc w:val="both"/>
        <w:rPr>
          <w:rFonts w:ascii="Arial Narrow" w:hAnsi="Arial Narrow"/>
          <w:sz w:val="22"/>
          <w:szCs w:val="22"/>
        </w:rPr>
      </w:pPr>
    </w:p>
    <w:p w14:paraId="015FF306" w14:textId="77777777" w:rsidR="00B12D29" w:rsidRPr="00DB2A23" w:rsidRDefault="00B12D29" w:rsidP="00B12D29">
      <w:pPr>
        <w:jc w:val="both"/>
        <w:rPr>
          <w:rFonts w:ascii="Arial Narrow" w:hAnsi="Arial Narrow"/>
          <w:sz w:val="22"/>
          <w:szCs w:val="22"/>
        </w:rPr>
      </w:pPr>
      <w:r w:rsidRPr="00DB2A23">
        <w:rPr>
          <w:rFonts w:ascii="Arial Narrow" w:hAnsi="Arial Narrow"/>
          <w:sz w:val="22"/>
          <w:szCs w:val="22"/>
        </w:rPr>
        <w:t>En el último año de prepandemia, en 2019, la inflación cerró en 3,80%, mientras que en 2018 fue de 3,18%, y en 2017 en 4,09%.</w:t>
      </w:r>
    </w:p>
    <w:p w14:paraId="58FADA6F" w14:textId="77777777" w:rsidR="00B12D29" w:rsidRPr="00DB2A23" w:rsidRDefault="00B12D29" w:rsidP="00B12D29">
      <w:pPr>
        <w:jc w:val="both"/>
        <w:rPr>
          <w:rFonts w:ascii="Arial Narrow" w:hAnsi="Arial Narrow"/>
          <w:sz w:val="22"/>
          <w:szCs w:val="22"/>
        </w:rPr>
      </w:pPr>
    </w:p>
    <w:p w14:paraId="2A9AC971" w14:textId="7DAB2A4F" w:rsidR="00B12D29" w:rsidRPr="00DB2A23" w:rsidRDefault="00B12D29" w:rsidP="00B12D29">
      <w:pPr>
        <w:jc w:val="both"/>
        <w:rPr>
          <w:rFonts w:ascii="Arial Narrow" w:hAnsi="Arial Narrow"/>
          <w:sz w:val="22"/>
          <w:szCs w:val="22"/>
        </w:rPr>
      </w:pPr>
      <w:r w:rsidRPr="00DB2A23">
        <w:rPr>
          <w:rFonts w:ascii="Arial Narrow" w:hAnsi="Arial Narrow"/>
          <w:sz w:val="22"/>
          <w:szCs w:val="22"/>
        </w:rPr>
        <w:t>Los últimos años en que se había tenido inflaciones altas fueron 2016 (5,75%) y 2015 (6,77%), ligados a la crisis internacional que se dio durante estos dos años.</w:t>
      </w:r>
    </w:p>
    <w:p w14:paraId="2A832365" w14:textId="77777777" w:rsidR="00AB361F" w:rsidRPr="00404DFD" w:rsidRDefault="00AB361F" w:rsidP="00B12D29">
      <w:pPr>
        <w:jc w:val="both"/>
        <w:rPr>
          <w:rFonts w:ascii="Arial Narrow" w:hAnsi="Arial Narrow"/>
          <w:color w:val="00B050"/>
          <w:sz w:val="22"/>
          <w:szCs w:val="22"/>
        </w:rPr>
      </w:pPr>
    </w:p>
    <w:p w14:paraId="0F2EAF53" w14:textId="77777777" w:rsidR="00F70B4B" w:rsidRPr="00D23E2F" w:rsidRDefault="00F70B4B" w:rsidP="00677DCC">
      <w:pPr>
        <w:jc w:val="both"/>
        <w:rPr>
          <w:rFonts w:ascii="Arial Narrow" w:hAnsi="Arial Narrow" w:cs="Arial"/>
          <w:spacing w:val="-4"/>
          <w:sz w:val="22"/>
          <w:szCs w:val="22"/>
        </w:rPr>
      </w:pPr>
    </w:p>
    <w:p w14:paraId="0D08AA45" w14:textId="77777777" w:rsidR="008F555E" w:rsidRPr="00D23E2F" w:rsidRDefault="008F555E" w:rsidP="00677DCC">
      <w:pPr>
        <w:numPr>
          <w:ilvl w:val="0"/>
          <w:numId w:val="9"/>
        </w:numPr>
        <w:ind w:left="0" w:firstLine="0"/>
        <w:jc w:val="both"/>
        <w:rPr>
          <w:rFonts w:ascii="Arial Narrow" w:hAnsi="Arial Narrow" w:cs="Arial"/>
          <w:spacing w:val="-4"/>
          <w:sz w:val="22"/>
          <w:szCs w:val="22"/>
        </w:rPr>
      </w:pPr>
      <w:bookmarkStart w:id="3" w:name="_Toc502061190"/>
      <w:r w:rsidRPr="00D23E2F">
        <w:rPr>
          <w:rFonts w:ascii="Arial Narrow" w:hAnsi="Arial Narrow" w:cs="Arial"/>
          <w:b/>
          <w:spacing w:val="-4"/>
          <w:sz w:val="22"/>
          <w:szCs w:val="22"/>
        </w:rPr>
        <w:t xml:space="preserve">PERSPECTIVA </w:t>
      </w:r>
      <w:r w:rsidR="00861461" w:rsidRPr="00D23E2F">
        <w:rPr>
          <w:rFonts w:ascii="Arial Narrow" w:hAnsi="Arial Narrow" w:cs="Arial"/>
          <w:b/>
          <w:spacing w:val="-4"/>
          <w:sz w:val="22"/>
          <w:szCs w:val="22"/>
        </w:rPr>
        <w:t>FINANCIERA</w:t>
      </w:r>
      <w:r w:rsidRPr="00D23E2F">
        <w:rPr>
          <w:rFonts w:ascii="Arial Narrow" w:hAnsi="Arial Narrow" w:cs="Arial"/>
          <w:spacing w:val="-4"/>
          <w:sz w:val="22"/>
          <w:szCs w:val="22"/>
        </w:rPr>
        <w:t>.</w:t>
      </w:r>
      <w:bookmarkEnd w:id="3"/>
    </w:p>
    <w:p w14:paraId="2078C580" w14:textId="77777777" w:rsidR="008F555E" w:rsidRPr="00D23E2F" w:rsidRDefault="008F555E" w:rsidP="00677DCC">
      <w:pPr>
        <w:jc w:val="both"/>
        <w:rPr>
          <w:rFonts w:ascii="Arial Narrow" w:hAnsi="Arial Narrow" w:cs="Arial"/>
          <w:spacing w:val="-4"/>
          <w:sz w:val="22"/>
          <w:szCs w:val="22"/>
        </w:rPr>
      </w:pPr>
    </w:p>
    <w:p w14:paraId="543D8E53" w14:textId="77777777" w:rsidR="00B3182B" w:rsidRDefault="00B3182B" w:rsidP="00CC1B33">
      <w:pPr>
        <w:jc w:val="both"/>
        <w:rPr>
          <w:rFonts w:ascii="Arial Narrow" w:hAnsi="Arial Narrow" w:cs="Arial"/>
          <w:b/>
          <w:color w:val="2E74B5"/>
          <w:sz w:val="22"/>
          <w:szCs w:val="22"/>
          <w:lang w:val="es-ES"/>
        </w:rPr>
      </w:pPr>
      <w:r>
        <w:rPr>
          <w:rFonts w:ascii="Arial Narrow" w:hAnsi="Arial Narrow" w:cs="Arial"/>
          <w:b/>
          <w:color w:val="2E74B5"/>
          <w:sz w:val="22"/>
          <w:szCs w:val="22"/>
          <w:lang w:val="es-ES"/>
        </w:rPr>
        <w:t>[En estos casos, es necesario revisar las condiciones particulares de otros Procesos de Contratación similares, acopiar información suficiente de precios, calidad, condiciones y plazos de cumplimiento con otros clientes del proveedor públicos o privados, solicitar información a los proveedores, verificar la idoneidad de los mismos y plasmar tal información en los Documentos del Proceso, siempre con el propósito de que la decisión de negocio sea adecuada y garantice la satisfacción de la necesidad de la Entidad Estatal, cumpliendo los objetivos de eficiencia, eficacia y economía.]</w:t>
      </w:r>
    </w:p>
    <w:p w14:paraId="5889E349" w14:textId="77777777" w:rsidR="00B3182B" w:rsidRDefault="00B3182B" w:rsidP="00677DCC">
      <w:pPr>
        <w:jc w:val="both"/>
        <w:rPr>
          <w:rFonts w:ascii="Arial Narrow" w:hAnsi="Arial Narrow" w:cs="Arial"/>
          <w:spacing w:val="-4"/>
          <w:sz w:val="22"/>
          <w:szCs w:val="22"/>
        </w:rPr>
      </w:pPr>
    </w:p>
    <w:p w14:paraId="3CE15F41" w14:textId="77777777" w:rsidR="00B95E63" w:rsidRDefault="00B95E63" w:rsidP="00677DCC">
      <w:pPr>
        <w:jc w:val="both"/>
        <w:rPr>
          <w:rFonts w:ascii="Arial Narrow" w:hAnsi="Arial Narrow" w:cs="Arial"/>
          <w:spacing w:val="-4"/>
          <w:sz w:val="22"/>
          <w:szCs w:val="22"/>
        </w:rPr>
      </w:pPr>
      <w:r w:rsidRPr="00DA313E">
        <w:rPr>
          <w:rFonts w:ascii="Arial Narrow" w:hAnsi="Arial Narrow" w:cs="Arial"/>
          <w:spacing w:val="-4"/>
          <w:sz w:val="22"/>
          <w:szCs w:val="22"/>
        </w:rPr>
        <w:t>La entidad, para establecer el presupuesto oficial de la presente contratación, realizó sondeo de precios de contrataciones surtidas por otras entidades públicas a nivel nacional con objeto similar al que se desea contratar, consultando para el efecto las bases de datos dispuestas por la Agencia Nacional de Contratación Colombia Compra Eficiente, encontrando dentro de las mismas los siguientes datos:</w:t>
      </w:r>
    </w:p>
    <w:p w14:paraId="2D10247F" w14:textId="77777777" w:rsidR="00DA313E" w:rsidRDefault="00DA313E" w:rsidP="00677DCC">
      <w:pPr>
        <w:jc w:val="both"/>
        <w:rPr>
          <w:rFonts w:ascii="Arial Narrow" w:hAnsi="Arial Narrow" w:cs="Arial"/>
          <w:spacing w:val="-4"/>
          <w:sz w:val="22"/>
          <w:szCs w:val="22"/>
        </w:rPr>
      </w:pPr>
    </w:p>
    <w:p w14:paraId="5F54D47B" w14:textId="77777777" w:rsidR="00263075" w:rsidRDefault="00263075" w:rsidP="00263075">
      <w:pPr>
        <w:jc w:val="both"/>
        <w:rPr>
          <w:rFonts w:ascii="Arial Narrow" w:eastAsia="Times New Roman" w:hAnsi="Arial Narrow" w:cs="Arial"/>
          <w:color w:val="538135"/>
          <w:sz w:val="22"/>
        </w:rPr>
      </w:pPr>
      <w:r>
        <w:rPr>
          <w:rFonts w:ascii="Arial Narrow" w:hAnsi="Arial Narrow" w:cs="Arial"/>
          <w:b/>
          <w:color w:val="538135"/>
          <w:sz w:val="22"/>
          <w:szCs w:val="22"/>
          <w:lang w:val="es-ES"/>
        </w:rPr>
        <w:t>[Ejemplo 1]</w:t>
      </w:r>
    </w:p>
    <w:p w14:paraId="5468634D" w14:textId="77777777" w:rsidR="00263075" w:rsidRPr="0084475D" w:rsidRDefault="00263075" w:rsidP="00263075">
      <w:pPr>
        <w:jc w:val="both"/>
        <w:rPr>
          <w:rFonts w:ascii="Arial Narrow" w:eastAsia="Times New Roman" w:hAnsi="Arial Narrow" w:cs="Arial"/>
          <w:sz w:val="22"/>
        </w:rPr>
      </w:pPr>
    </w:p>
    <w:p w14:paraId="43B65B09" w14:textId="77777777" w:rsidR="00263075" w:rsidRPr="00690F64" w:rsidRDefault="00263075" w:rsidP="00263075">
      <w:pPr>
        <w:jc w:val="both"/>
        <w:rPr>
          <w:rFonts w:ascii="Arial Narrow" w:hAnsi="Arial Narrow" w:cs="Arial"/>
          <w:sz w:val="22"/>
          <w:szCs w:val="22"/>
        </w:rPr>
      </w:pPr>
      <w:r w:rsidRPr="00690F64">
        <w:rPr>
          <w:rFonts w:ascii="Arial Narrow" w:hAnsi="Arial Narrow" w:cs="Arial"/>
          <w:sz w:val="22"/>
          <w:szCs w:val="22"/>
        </w:rPr>
        <w:t xml:space="preserve">A continuación se citan los </w:t>
      </w:r>
      <w:proofErr w:type="gramStart"/>
      <w:r w:rsidRPr="00690F64">
        <w:rPr>
          <w:rFonts w:ascii="Arial Narrow" w:hAnsi="Arial Narrow" w:cs="Arial"/>
          <w:sz w:val="22"/>
          <w:szCs w:val="22"/>
        </w:rPr>
        <w:t>links</w:t>
      </w:r>
      <w:proofErr w:type="gramEnd"/>
      <w:r w:rsidRPr="00690F64">
        <w:rPr>
          <w:rFonts w:ascii="Arial Narrow" w:hAnsi="Arial Narrow" w:cs="Arial"/>
          <w:sz w:val="22"/>
          <w:szCs w:val="22"/>
        </w:rPr>
        <w:t xml:space="preserve"> de contratos que sirvieron para realizar la comparación y ponderación mencionada, los cuales pueden ser consultados en la página web </w:t>
      </w:r>
      <w:hyperlink r:id="rId17" w:history="1">
        <w:r w:rsidRPr="00690F64">
          <w:rPr>
            <w:rStyle w:val="Hipervnculo"/>
            <w:rFonts w:ascii="Arial Narrow" w:hAnsi="Arial Narrow" w:cs="Arial"/>
            <w:sz w:val="22"/>
            <w:szCs w:val="22"/>
          </w:rPr>
          <w:t>www.colombiacompra.gov.co</w:t>
        </w:r>
      </w:hyperlink>
      <w:r w:rsidRPr="00690F64">
        <w:rPr>
          <w:rFonts w:ascii="Arial Narrow" w:hAnsi="Arial Narrow" w:cs="Arial"/>
          <w:sz w:val="22"/>
          <w:szCs w:val="22"/>
        </w:rPr>
        <w:t>:</w:t>
      </w:r>
    </w:p>
    <w:p w14:paraId="45CF4ED9" w14:textId="77777777" w:rsidR="00263075" w:rsidRPr="00690F64" w:rsidRDefault="00263075" w:rsidP="00263075">
      <w:pPr>
        <w:jc w:val="both"/>
        <w:rPr>
          <w:rFonts w:ascii="Arial Narrow" w:hAnsi="Arial Narrow" w:cs="Arial"/>
          <w:spacing w:val="-2"/>
          <w:sz w:val="22"/>
          <w:szCs w:val="22"/>
        </w:rPr>
      </w:pPr>
    </w:p>
    <w:p w14:paraId="3D10A7DC" w14:textId="77777777" w:rsidR="00263075" w:rsidRPr="00EC5FC5" w:rsidRDefault="00000000" w:rsidP="00263075">
      <w:pPr>
        <w:spacing w:line="280" w:lineRule="exact"/>
        <w:rPr>
          <w:rFonts w:ascii="Arial Narrow" w:hAnsi="Arial Narrow" w:cs="Arial"/>
          <w:sz w:val="20"/>
          <w:szCs w:val="20"/>
        </w:rPr>
      </w:pPr>
      <w:hyperlink r:id="rId18" w:history="1">
        <w:r w:rsidR="00263075" w:rsidRPr="00EC5FC5">
          <w:rPr>
            <w:rStyle w:val="Hipervnculo"/>
            <w:rFonts w:ascii="Arial Narrow" w:hAnsi="Arial Narrow" w:cs="Arial"/>
            <w:sz w:val="20"/>
            <w:szCs w:val="20"/>
          </w:rPr>
          <w:t>https://www.contratos.gov.co/consultas/detalleProceso.do?numConstancia=16-12-4900875</w:t>
        </w:r>
      </w:hyperlink>
    </w:p>
    <w:p w14:paraId="43047245" w14:textId="77777777" w:rsidR="00263075" w:rsidRPr="00EC5FC5" w:rsidRDefault="00000000" w:rsidP="00263075">
      <w:pPr>
        <w:spacing w:line="280" w:lineRule="exact"/>
        <w:rPr>
          <w:rFonts w:ascii="Arial Narrow" w:hAnsi="Arial Narrow" w:cs="Arial"/>
          <w:sz w:val="20"/>
          <w:szCs w:val="20"/>
        </w:rPr>
      </w:pPr>
      <w:hyperlink r:id="rId19" w:history="1">
        <w:r w:rsidR="00263075" w:rsidRPr="00EC5FC5">
          <w:rPr>
            <w:rStyle w:val="Hipervnculo"/>
            <w:rFonts w:ascii="Arial Narrow" w:hAnsi="Arial Narrow" w:cs="Arial"/>
            <w:sz w:val="20"/>
            <w:szCs w:val="20"/>
          </w:rPr>
          <w:t>https://www.contratos.gov.co/consultas/detalleProceso.do?numConstancia=17-12-6185086</w:t>
        </w:r>
      </w:hyperlink>
    </w:p>
    <w:p w14:paraId="1CA0A89F" w14:textId="77777777" w:rsidR="00263075" w:rsidRPr="00EC5FC5" w:rsidRDefault="00000000" w:rsidP="00263075">
      <w:pPr>
        <w:spacing w:line="280" w:lineRule="exact"/>
        <w:rPr>
          <w:rFonts w:ascii="Arial Narrow" w:hAnsi="Arial Narrow" w:cs="Arial"/>
          <w:sz w:val="20"/>
          <w:szCs w:val="20"/>
        </w:rPr>
      </w:pPr>
      <w:hyperlink r:id="rId20" w:history="1">
        <w:r w:rsidR="00263075" w:rsidRPr="00EC5FC5">
          <w:rPr>
            <w:rStyle w:val="Hipervnculo"/>
            <w:rFonts w:ascii="Arial Narrow" w:hAnsi="Arial Narrow" w:cs="Arial"/>
            <w:sz w:val="20"/>
            <w:szCs w:val="20"/>
          </w:rPr>
          <w:t>https://www.contratos.gov.co/consultas/detalleProceso.do?numConstancia=18-12-7600602</w:t>
        </w:r>
      </w:hyperlink>
    </w:p>
    <w:p w14:paraId="5A719049" w14:textId="77777777" w:rsidR="00263075" w:rsidRPr="00EC5FC5" w:rsidRDefault="00000000" w:rsidP="00263075">
      <w:pPr>
        <w:spacing w:line="280" w:lineRule="exact"/>
        <w:rPr>
          <w:rStyle w:val="Hipervnculo"/>
          <w:rFonts w:ascii="Arial Narrow" w:hAnsi="Arial Narrow" w:cs="Arial"/>
          <w:sz w:val="20"/>
          <w:szCs w:val="20"/>
        </w:rPr>
      </w:pPr>
      <w:hyperlink r:id="rId21" w:history="1">
        <w:r w:rsidR="00263075" w:rsidRPr="00EC5FC5">
          <w:rPr>
            <w:rStyle w:val="Hipervnculo"/>
            <w:rFonts w:ascii="Arial Narrow" w:hAnsi="Arial Narrow" w:cs="Arial"/>
            <w:sz w:val="20"/>
            <w:szCs w:val="20"/>
          </w:rPr>
          <w:t>https://www.contratos.gov.co/consultas/detalleProceso.do?numConstancia=19-12-9078589</w:t>
        </w:r>
      </w:hyperlink>
    </w:p>
    <w:p w14:paraId="51B92705" w14:textId="77777777" w:rsidR="00263075" w:rsidRPr="00EC5FC5" w:rsidRDefault="00263075" w:rsidP="00263075">
      <w:pPr>
        <w:spacing w:line="280" w:lineRule="exact"/>
        <w:rPr>
          <w:rStyle w:val="Hipervnculo"/>
          <w:rFonts w:ascii="Arial Narrow" w:hAnsi="Arial Narrow" w:cs="Arial"/>
          <w:sz w:val="20"/>
          <w:szCs w:val="20"/>
        </w:rPr>
      </w:pPr>
      <w:r w:rsidRPr="00EC5FC5">
        <w:rPr>
          <w:rStyle w:val="Hipervnculo"/>
          <w:rFonts w:ascii="Arial Narrow" w:hAnsi="Arial Narrow" w:cs="Arial"/>
          <w:sz w:val="20"/>
          <w:szCs w:val="20"/>
        </w:rPr>
        <w:t>https://www.contratos.gov.co/consultas/detalleProceso.do?numConstancia=20-12-1062017</w:t>
      </w:r>
    </w:p>
    <w:p w14:paraId="471AD73D" w14:textId="77777777" w:rsidR="00263075" w:rsidRPr="00EC5FC5" w:rsidRDefault="00000000" w:rsidP="00263075">
      <w:pPr>
        <w:autoSpaceDE w:val="0"/>
        <w:autoSpaceDN w:val="0"/>
        <w:adjustRightInd w:val="0"/>
        <w:jc w:val="both"/>
        <w:rPr>
          <w:rFonts w:ascii="Arial Narrow" w:eastAsia="Times New Roman" w:hAnsi="Arial Narrow" w:cs="Arial"/>
          <w:iCs/>
          <w:spacing w:val="-8"/>
          <w:sz w:val="20"/>
          <w:szCs w:val="20"/>
          <w:highlight w:val="yellow"/>
          <w:lang w:val="es-CO" w:eastAsia="es-CO"/>
        </w:rPr>
      </w:pPr>
      <w:hyperlink r:id="rId22" w:history="1">
        <w:r w:rsidR="00263075" w:rsidRPr="00EC5FC5">
          <w:rPr>
            <w:rStyle w:val="Hipervnculo"/>
            <w:rFonts w:ascii="Arial Narrow" w:eastAsia="Times New Roman" w:hAnsi="Arial Narrow" w:cs="Arial"/>
            <w:iCs/>
            <w:spacing w:val="-8"/>
            <w:sz w:val="20"/>
            <w:szCs w:val="20"/>
            <w:lang w:val="es-CO" w:eastAsia="es-CO"/>
          </w:rPr>
          <w:t>https://community.secop.gov.co/Public/Tendering/ContractNoticePhases/View?PPI=CO1.PPI.11907287&amp;isFromPublicArea=True&amp;isModal=False</w:t>
        </w:r>
      </w:hyperlink>
    </w:p>
    <w:p w14:paraId="6BC012A1" w14:textId="77777777" w:rsidR="00263075" w:rsidRDefault="00263075" w:rsidP="00263075">
      <w:pPr>
        <w:jc w:val="both"/>
        <w:rPr>
          <w:rFonts w:ascii="Arial Narrow" w:eastAsia="Times New Roman" w:hAnsi="Arial Narrow"/>
          <w:color w:val="000000"/>
          <w:sz w:val="22"/>
          <w:szCs w:val="22"/>
          <w:lang w:eastAsia="es-CO"/>
        </w:rPr>
      </w:pPr>
    </w:p>
    <w:p w14:paraId="429791AA" w14:textId="77777777" w:rsidR="00263075" w:rsidRDefault="00263075" w:rsidP="00263075">
      <w:pPr>
        <w:jc w:val="both"/>
        <w:rPr>
          <w:rFonts w:ascii="Arial Narrow" w:eastAsia="Times New Roman" w:hAnsi="Arial Narrow" w:cs="Arial"/>
          <w:color w:val="538135"/>
          <w:sz w:val="22"/>
        </w:rPr>
      </w:pPr>
      <w:r>
        <w:rPr>
          <w:rFonts w:ascii="Arial Narrow" w:hAnsi="Arial Narrow" w:cs="Arial"/>
          <w:b/>
          <w:color w:val="538135"/>
          <w:sz w:val="22"/>
          <w:szCs w:val="22"/>
          <w:lang w:val="es-ES"/>
        </w:rPr>
        <w:t>[Ejemplo 2]</w:t>
      </w:r>
    </w:p>
    <w:p w14:paraId="4BBC053E" w14:textId="77777777" w:rsidR="00263075" w:rsidRDefault="00263075" w:rsidP="00263075">
      <w:pPr>
        <w:jc w:val="both"/>
        <w:rPr>
          <w:rFonts w:ascii="Arial Narrow" w:eastAsia="Times New Roman" w:hAnsi="Arial Narrow"/>
          <w:color w:val="000000"/>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1121"/>
        <w:gridCol w:w="5514"/>
        <w:gridCol w:w="1221"/>
        <w:gridCol w:w="972"/>
      </w:tblGrid>
      <w:tr w:rsidR="00263075" w:rsidRPr="00263075" w14:paraId="549B12D9" w14:textId="77777777">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21F73D" w14:textId="77777777" w:rsidR="00263075" w:rsidRPr="00263075" w:rsidRDefault="00263075">
            <w:pPr>
              <w:jc w:val="center"/>
              <w:rPr>
                <w:rFonts w:ascii="Arial Narrow" w:eastAsia="Times New Roman" w:hAnsi="Arial Narrow" w:cs="Calibri"/>
                <w:b/>
                <w:bCs/>
                <w:color w:val="000000"/>
                <w:sz w:val="18"/>
                <w:szCs w:val="18"/>
                <w:lang w:val="es-ES" w:eastAsia="es-ES"/>
              </w:rPr>
            </w:pPr>
            <w:r w:rsidRPr="00263075">
              <w:rPr>
                <w:rFonts w:ascii="Arial Narrow" w:eastAsia="Times New Roman" w:hAnsi="Arial Narrow" w:cs="Calibri"/>
                <w:b/>
                <w:bCs/>
                <w:color w:val="000000"/>
                <w:sz w:val="18"/>
                <w:szCs w:val="18"/>
                <w:lang w:val="es-CO" w:eastAsia="es-ES"/>
              </w:rPr>
              <w:lastRenderedPageBreak/>
              <w:t>NO. DE CONTRATO</w:t>
            </w:r>
          </w:p>
        </w:tc>
        <w:tc>
          <w:tcPr>
            <w:tcW w:w="5514" w:type="dxa"/>
            <w:tcBorders>
              <w:top w:val="single" w:sz="4" w:space="0" w:color="auto"/>
              <w:left w:val="nil"/>
              <w:bottom w:val="single" w:sz="4" w:space="0" w:color="auto"/>
              <w:right w:val="single" w:sz="4" w:space="0" w:color="auto"/>
            </w:tcBorders>
            <w:shd w:val="clear" w:color="000000" w:fill="D9D9D9"/>
            <w:vAlign w:val="center"/>
            <w:hideMark/>
          </w:tcPr>
          <w:p w14:paraId="3D169F39" w14:textId="77777777" w:rsidR="00263075" w:rsidRPr="00263075" w:rsidRDefault="00263075">
            <w:pPr>
              <w:jc w:val="center"/>
              <w:rPr>
                <w:rFonts w:ascii="Arial Narrow" w:eastAsia="Times New Roman" w:hAnsi="Arial Narrow" w:cs="Calibri"/>
                <w:b/>
                <w:bCs/>
                <w:color w:val="000000"/>
                <w:sz w:val="18"/>
                <w:szCs w:val="18"/>
                <w:lang w:val="es-ES" w:eastAsia="es-ES"/>
              </w:rPr>
            </w:pPr>
            <w:r w:rsidRPr="00263075">
              <w:rPr>
                <w:rFonts w:ascii="Arial Narrow" w:eastAsia="Times New Roman" w:hAnsi="Arial Narrow" w:cs="Calibri"/>
                <w:b/>
                <w:bCs/>
                <w:color w:val="000000"/>
                <w:sz w:val="18"/>
                <w:szCs w:val="18"/>
                <w:lang w:val="es-CO" w:eastAsia="es-ES"/>
              </w:rPr>
              <w:t>OBJETO</w:t>
            </w:r>
          </w:p>
        </w:tc>
        <w:tc>
          <w:tcPr>
            <w:tcW w:w="1221" w:type="dxa"/>
            <w:tcBorders>
              <w:top w:val="single" w:sz="4" w:space="0" w:color="auto"/>
              <w:left w:val="nil"/>
              <w:bottom w:val="single" w:sz="4" w:space="0" w:color="auto"/>
              <w:right w:val="single" w:sz="4" w:space="0" w:color="auto"/>
            </w:tcBorders>
            <w:shd w:val="clear" w:color="000000" w:fill="D9D9D9"/>
            <w:vAlign w:val="center"/>
            <w:hideMark/>
          </w:tcPr>
          <w:p w14:paraId="27E73329" w14:textId="77777777" w:rsidR="00263075" w:rsidRPr="00263075" w:rsidRDefault="00263075">
            <w:pPr>
              <w:jc w:val="center"/>
              <w:rPr>
                <w:rFonts w:ascii="Arial Narrow" w:eastAsia="Times New Roman" w:hAnsi="Arial Narrow" w:cs="Calibri"/>
                <w:b/>
                <w:bCs/>
                <w:color w:val="000000"/>
                <w:sz w:val="18"/>
                <w:szCs w:val="18"/>
                <w:lang w:val="es-ES" w:eastAsia="es-ES"/>
              </w:rPr>
            </w:pPr>
            <w:r w:rsidRPr="00263075">
              <w:rPr>
                <w:rFonts w:ascii="Arial Narrow" w:eastAsia="Times New Roman" w:hAnsi="Arial Narrow" w:cs="Calibri"/>
                <w:b/>
                <w:bCs/>
                <w:color w:val="000000"/>
                <w:sz w:val="18"/>
                <w:szCs w:val="18"/>
                <w:lang w:val="es-CO" w:eastAsia="es-ES"/>
              </w:rPr>
              <w:t>VALOR MENSUAL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BA2837C" w14:textId="77777777" w:rsidR="00263075" w:rsidRPr="00263075" w:rsidRDefault="00263075">
            <w:pPr>
              <w:jc w:val="center"/>
              <w:rPr>
                <w:rFonts w:ascii="Arial Narrow" w:eastAsia="Times New Roman" w:hAnsi="Arial Narrow" w:cs="Calibri"/>
                <w:b/>
                <w:bCs/>
                <w:color w:val="000000"/>
                <w:sz w:val="18"/>
                <w:szCs w:val="18"/>
                <w:lang w:val="es-ES" w:eastAsia="es-ES"/>
              </w:rPr>
            </w:pPr>
            <w:r w:rsidRPr="00263075">
              <w:rPr>
                <w:rFonts w:ascii="Arial Narrow" w:eastAsia="Times New Roman" w:hAnsi="Arial Narrow" w:cs="Calibri"/>
                <w:b/>
                <w:bCs/>
                <w:color w:val="000000"/>
                <w:sz w:val="18"/>
                <w:szCs w:val="18"/>
                <w:lang w:val="es-CO" w:eastAsia="es-ES"/>
              </w:rPr>
              <w:t>TIEMPO EN MESES</w:t>
            </w:r>
          </w:p>
        </w:tc>
      </w:tr>
      <w:tr w:rsidR="00263075" w:rsidRPr="00263075" w14:paraId="199852F9" w14:textId="77777777">
        <w:trPr>
          <w:trHeight w:val="73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2EF0C3" w14:textId="77777777" w:rsidR="00263075" w:rsidRPr="00263075" w:rsidRDefault="00263075">
            <w:pPr>
              <w:jc w:val="center"/>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2101290082</w:t>
            </w:r>
          </w:p>
        </w:tc>
        <w:tc>
          <w:tcPr>
            <w:tcW w:w="5514" w:type="dxa"/>
            <w:tcBorders>
              <w:top w:val="nil"/>
              <w:left w:val="nil"/>
              <w:bottom w:val="single" w:sz="4" w:space="0" w:color="auto"/>
              <w:right w:val="single" w:sz="4" w:space="0" w:color="auto"/>
            </w:tcBorders>
            <w:shd w:val="clear" w:color="000000" w:fill="FFFFFF"/>
            <w:vAlign w:val="center"/>
            <w:hideMark/>
          </w:tcPr>
          <w:p w14:paraId="0FD75231" w14:textId="77777777" w:rsidR="00263075" w:rsidRPr="00263075" w:rsidRDefault="00263075">
            <w:pPr>
              <w:jc w:val="both"/>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PRESTAR SERVICIOS PROFESIONALES COMO ABOGADO PARA DAR APOYO EN LOS TRAMITES Y PROCESOS DE LA OFICINA DE PRESTACIONES SOCIALES</w:t>
            </w:r>
          </w:p>
        </w:tc>
        <w:tc>
          <w:tcPr>
            <w:tcW w:w="1221" w:type="dxa"/>
            <w:tcBorders>
              <w:top w:val="nil"/>
              <w:left w:val="nil"/>
              <w:bottom w:val="single" w:sz="4" w:space="0" w:color="auto"/>
              <w:right w:val="single" w:sz="4" w:space="0" w:color="auto"/>
            </w:tcBorders>
            <w:shd w:val="clear" w:color="000000" w:fill="FFFFFF"/>
            <w:vAlign w:val="center"/>
            <w:hideMark/>
          </w:tcPr>
          <w:p w14:paraId="5278E41D" w14:textId="77777777" w:rsidR="00263075" w:rsidRPr="00263075" w:rsidRDefault="00263075">
            <w:pPr>
              <w:ind w:firstLineChars="100" w:firstLine="180"/>
              <w:jc w:val="right"/>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$4.000.000</w:t>
            </w:r>
          </w:p>
        </w:tc>
        <w:tc>
          <w:tcPr>
            <w:tcW w:w="0" w:type="auto"/>
            <w:tcBorders>
              <w:top w:val="nil"/>
              <w:left w:val="nil"/>
              <w:bottom w:val="single" w:sz="4" w:space="0" w:color="auto"/>
              <w:right w:val="single" w:sz="4" w:space="0" w:color="auto"/>
            </w:tcBorders>
            <w:shd w:val="clear" w:color="000000" w:fill="FFFFFF"/>
            <w:noWrap/>
            <w:vAlign w:val="center"/>
            <w:hideMark/>
          </w:tcPr>
          <w:p w14:paraId="02D3FCDD" w14:textId="77777777" w:rsidR="00263075" w:rsidRPr="00263075" w:rsidRDefault="00263075">
            <w:pPr>
              <w:jc w:val="center"/>
              <w:rPr>
                <w:rFonts w:ascii="Arial Narrow" w:eastAsia="Times New Roman" w:hAnsi="Arial Narrow" w:cs="Calibri"/>
                <w:color w:val="000000"/>
                <w:sz w:val="18"/>
                <w:szCs w:val="18"/>
                <w:lang w:val="es-ES" w:eastAsia="es-ES"/>
              </w:rPr>
            </w:pPr>
            <w:r w:rsidRPr="00263075">
              <w:rPr>
                <w:rFonts w:ascii="Arial Narrow" w:eastAsia="Times New Roman" w:hAnsi="Arial Narrow" w:cs="Calibri"/>
                <w:color w:val="000000"/>
                <w:sz w:val="18"/>
                <w:szCs w:val="18"/>
                <w:lang w:val="es-ES" w:eastAsia="es-ES"/>
              </w:rPr>
              <w:t>2 MESES</w:t>
            </w:r>
          </w:p>
        </w:tc>
      </w:tr>
      <w:tr w:rsidR="00263075" w:rsidRPr="00263075" w14:paraId="6CCE8267" w14:textId="77777777">
        <w:trPr>
          <w:trHeight w:val="20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3B3E624" w14:textId="77777777" w:rsidR="00263075" w:rsidRPr="00263075" w:rsidRDefault="00263075">
            <w:pPr>
              <w:jc w:val="center"/>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2101220042</w:t>
            </w:r>
          </w:p>
        </w:tc>
        <w:tc>
          <w:tcPr>
            <w:tcW w:w="5514" w:type="dxa"/>
            <w:tcBorders>
              <w:top w:val="nil"/>
              <w:left w:val="nil"/>
              <w:bottom w:val="single" w:sz="4" w:space="0" w:color="auto"/>
              <w:right w:val="single" w:sz="4" w:space="0" w:color="auto"/>
            </w:tcBorders>
            <w:shd w:val="clear" w:color="000000" w:fill="FFFFFF"/>
            <w:vAlign w:val="center"/>
            <w:hideMark/>
          </w:tcPr>
          <w:p w14:paraId="2790A8BB" w14:textId="77777777" w:rsidR="00263075" w:rsidRPr="00263075" w:rsidRDefault="00263075">
            <w:pPr>
              <w:jc w:val="both"/>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PRESTACION DE SERVICIOS PROFESIONALES COMO ABOGADO, PARA LA SECRETARIA DE HACIENDA UNIDAD DE RECURSOS TRIBUTARIOS CON EL FIN DE APOYAR LOS PROCESOS DE COBRO COACTIVO, TRAMITES, SOLICITUDES Y LAS DEMAS QUE SE LE ASIGNEN.</w:t>
            </w:r>
          </w:p>
        </w:tc>
        <w:tc>
          <w:tcPr>
            <w:tcW w:w="1221" w:type="dxa"/>
            <w:tcBorders>
              <w:top w:val="nil"/>
              <w:left w:val="nil"/>
              <w:bottom w:val="single" w:sz="4" w:space="0" w:color="auto"/>
              <w:right w:val="single" w:sz="4" w:space="0" w:color="auto"/>
            </w:tcBorders>
            <w:shd w:val="clear" w:color="000000" w:fill="FFFFFF"/>
            <w:vAlign w:val="center"/>
            <w:hideMark/>
          </w:tcPr>
          <w:p w14:paraId="73A5C381" w14:textId="77777777" w:rsidR="00263075" w:rsidRPr="00263075" w:rsidRDefault="00263075">
            <w:pPr>
              <w:ind w:firstLineChars="100" w:firstLine="180"/>
              <w:jc w:val="right"/>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$3.500.000</w:t>
            </w:r>
          </w:p>
        </w:tc>
        <w:tc>
          <w:tcPr>
            <w:tcW w:w="0" w:type="auto"/>
            <w:tcBorders>
              <w:top w:val="nil"/>
              <w:left w:val="nil"/>
              <w:bottom w:val="single" w:sz="4" w:space="0" w:color="auto"/>
              <w:right w:val="single" w:sz="4" w:space="0" w:color="auto"/>
            </w:tcBorders>
            <w:shd w:val="clear" w:color="000000" w:fill="FFFFFF"/>
            <w:noWrap/>
            <w:vAlign w:val="center"/>
            <w:hideMark/>
          </w:tcPr>
          <w:p w14:paraId="394A2732" w14:textId="77777777" w:rsidR="00263075" w:rsidRPr="00263075" w:rsidRDefault="00263075">
            <w:pPr>
              <w:jc w:val="center"/>
              <w:rPr>
                <w:rFonts w:ascii="Arial Narrow" w:eastAsia="Times New Roman" w:hAnsi="Arial Narrow" w:cs="Calibri"/>
                <w:color w:val="000000"/>
                <w:sz w:val="18"/>
                <w:szCs w:val="18"/>
                <w:lang w:val="es-ES" w:eastAsia="es-ES"/>
              </w:rPr>
            </w:pPr>
            <w:r w:rsidRPr="00263075">
              <w:rPr>
                <w:rFonts w:ascii="Arial Narrow" w:eastAsia="Times New Roman" w:hAnsi="Arial Narrow" w:cs="Calibri"/>
                <w:color w:val="000000"/>
                <w:sz w:val="18"/>
                <w:szCs w:val="18"/>
                <w:lang w:val="es-ES" w:eastAsia="es-ES"/>
              </w:rPr>
              <w:t>2 MESES</w:t>
            </w:r>
          </w:p>
        </w:tc>
      </w:tr>
      <w:tr w:rsidR="00263075" w:rsidRPr="00263075" w14:paraId="268F50D9" w14:textId="77777777">
        <w:trPr>
          <w:trHeight w:val="4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96D9012" w14:textId="77777777" w:rsidR="00263075" w:rsidRPr="00263075" w:rsidRDefault="00263075">
            <w:pPr>
              <w:jc w:val="center"/>
              <w:rPr>
                <w:rFonts w:ascii="Arial Narrow" w:eastAsia="Times New Roman" w:hAnsi="Arial Narrow" w:cs="Arial"/>
                <w:color w:val="000000"/>
                <w:sz w:val="18"/>
                <w:szCs w:val="18"/>
                <w:lang w:val="es-ES" w:eastAsia="es-ES"/>
              </w:rPr>
            </w:pPr>
            <w:r w:rsidRPr="00263075">
              <w:rPr>
                <w:rFonts w:ascii="Arial Narrow" w:hAnsi="Arial Narrow" w:cs="Arial"/>
                <w:color w:val="000000"/>
                <w:sz w:val="18"/>
                <w:szCs w:val="18"/>
                <w:shd w:val="clear" w:color="auto" w:fill="FFFFFF"/>
              </w:rPr>
              <w:t>2201180065</w:t>
            </w:r>
          </w:p>
        </w:tc>
        <w:tc>
          <w:tcPr>
            <w:tcW w:w="5514" w:type="dxa"/>
            <w:tcBorders>
              <w:top w:val="nil"/>
              <w:left w:val="nil"/>
              <w:bottom w:val="single" w:sz="4" w:space="0" w:color="auto"/>
              <w:right w:val="single" w:sz="4" w:space="0" w:color="auto"/>
            </w:tcBorders>
            <w:shd w:val="clear" w:color="000000" w:fill="FFFFFF"/>
            <w:vAlign w:val="center"/>
            <w:hideMark/>
          </w:tcPr>
          <w:p w14:paraId="0B3CD6B0" w14:textId="77777777" w:rsidR="00263075" w:rsidRPr="00263075" w:rsidRDefault="00263075">
            <w:pPr>
              <w:jc w:val="both"/>
              <w:rPr>
                <w:rFonts w:ascii="Arial Narrow" w:hAnsi="Arial Narrow" w:cs="Arial"/>
                <w:color w:val="000000"/>
                <w:sz w:val="18"/>
                <w:szCs w:val="18"/>
                <w:lang w:val="es-ES" w:eastAsia="es-ES"/>
              </w:rPr>
            </w:pPr>
            <w:r w:rsidRPr="00263075">
              <w:rPr>
                <w:rStyle w:val="vortaltextarea"/>
                <w:rFonts w:ascii="Arial Narrow" w:hAnsi="Arial Narrow" w:cs="Arial"/>
                <w:color w:val="000000"/>
                <w:sz w:val="18"/>
                <w:szCs w:val="18"/>
              </w:rPr>
              <w:t>PRESTACIÓN DE SERVICIOS PROFESIONALES PARA EL GRUPO DE DETERMINACIÓN Y LIQUIDACIÓN COMO APOYO JURÍDICO EN LA SOLUCIÓN, TRAMITE Y CONTESTACIÓN DE REQUERIMIENTOS</w:t>
            </w:r>
          </w:p>
          <w:p w14:paraId="3804D0BD" w14:textId="77777777" w:rsidR="00263075" w:rsidRPr="00263075" w:rsidRDefault="00263075">
            <w:pPr>
              <w:jc w:val="both"/>
              <w:rPr>
                <w:rFonts w:ascii="Arial Narrow" w:eastAsia="Times New Roman" w:hAnsi="Arial Narrow" w:cs="Arial"/>
                <w:color w:val="000000"/>
                <w:sz w:val="18"/>
                <w:szCs w:val="18"/>
                <w:lang w:val="es-ES" w:eastAsia="es-ES"/>
              </w:rPr>
            </w:pPr>
          </w:p>
        </w:tc>
        <w:tc>
          <w:tcPr>
            <w:tcW w:w="1221" w:type="dxa"/>
            <w:tcBorders>
              <w:top w:val="nil"/>
              <w:left w:val="nil"/>
              <w:bottom w:val="single" w:sz="4" w:space="0" w:color="auto"/>
              <w:right w:val="single" w:sz="4" w:space="0" w:color="auto"/>
            </w:tcBorders>
            <w:shd w:val="clear" w:color="000000" w:fill="FFFFFF"/>
            <w:vAlign w:val="center"/>
            <w:hideMark/>
          </w:tcPr>
          <w:p w14:paraId="2BC8C258" w14:textId="77777777" w:rsidR="00263075" w:rsidRPr="00263075" w:rsidRDefault="00263075">
            <w:pPr>
              <w:ind w:firstLineChars="100" w:firstLine="180"/>
              <w:jc w:val="right"/>
              <w:rPr>
                <w:rFonts w:ascii="Arial Narrow" w:eastAsia="Times New Roman" w:hAnsi="Arial Narrow" w:cs="Arial"/>
                <w:color w:val="000000"/>
                <w:sz w:val="18"/>
                <w:szCs w:val="18"/>
                <w:lang w:val="es-ES" w:eastAsia="es-ES"/>
              </w:rPr>
            </w:pPr>
            <w:r w:rsidRPr="00263075">
              <w:rPr>
                <w:rFonts w:ascii="Arial Narrow" w:eastAsia="Times New Roman" w:hAnsi="Arial Narrow" w:cs="Arial"/>
                <w:color w:val="000000"/>
                <w:sz w:val="18"/>
                <w:szCs w:val="18"/>
                <w:lang w:val="es-ES" w:eastAsia="es-ES"/>
              </w:rPr>
              <w:t>$3.692.000</w:t>
            </w:r>
          </w:p>
        </w:tc>
        <w:tc>
          <w:tcPr>
            <w:tcW w:w="0" w:type="auto"/>
            <w:tcBorders>
              <w:top w:val="nil"/>
              <w:left w:val="nil"/>
              <w:bottom w:val="single" w:sz="4" w:space="0" w:color="auto"/>
              <w:right w:val="single" w:sz="4" w:space="0" w:color="auto"/>
            </w:tcBorders>
            <w:shd w:val="clear" w:color="000000" w:fill="FFFFFF"/>
            <w:noWrap/>
            <w:vAlign w:val="center"/>
            <w:hideMark/>
          </w:tcPr>
          <w:p w14:paraId="4FD48215" w14:textId="77777777" w:rsidR="00263075" w:rsidRPr="00263075" w:rsidRDefault="00263075">
            <w:pPr>
              <w:jc w:val="center"/>
              <w:rPr>
                <w:rFonts w:ascii="Arial Narrow" w:eastAsia="Times New Roman" w:hAnsi="Arial Narrow" w:cs="Calibri"/>
                <w:color w:val="000000"/>
                <w:sz w:val="18"/>
                <w:szCs w:val="18"/>
                <w:lang w:val="es-ES" w:eastAsia="es-ES"/>
              </w:rPr>
            </w:pPr>
            <w:r w:rsidRPr="00263075">
              <w:rPr>
                <w:rFonts w:ascii="Arial Narrow" w:eastAsia="Times New Roman" w:hAnsi="Arial Narrow" w:cs="Calibri"/>
                <w:color w:val="000000"/>
                <w:sz w:val="18"/>
                <w:szCs w:val="18"/>
                <w:lang w:val="es-ES" w:eastAsia="es-ES"/>
              </w:rPr>
              <w:t>8 MESES</w:t>
            </w:r>
          </w:p>
        </w:tc>
      </w:tr>
    </w:tbl>
    <w:p w14:paraId="631D59EA" w14:textId="77777777" w:rsidR="00263075" w:rsidRDefault="00263075" w:rsidP="00263075">
      <w:pPr>
        <w:jc w:val="both"/>
        <w:rPr>
          <w:rFonts w:ascii="Arial Narrow" w:eastAsia="Times New Roman" w:hAnsi="Arial Narrow"/>
          <w:color w:val="000000"/>
          <w:sz w:val="22"/>
          <w:szCs w:val="22"/>
          <w:lang w:eastAsia="es-CO"/>
        </w:rPr>
      </w:pPr>
    </w:p>
    <w:p w14:paraId="780F51FA" w14:textId="77777777" w:rsidR="00263075" w:rsidRDefault="00263075" w:rsidP="00263075">
      <w:pPr>
        <w:jc w:val="both"/>
        <w:rPr>
          <w:rFonts w:ascii="Arial Narrow" w:eastAsia="Times New Roman" w:hAnsi="Arial Narrow"/>
          <w:color w:val="000000"/>
          <w:sz w:val="22"/>
          <w:szCs w:val="22"/>
          <w:lang w:eastAsia="es-CO"/>
        </w:rPr>
      </w:pPr>
    </w:p>
    <w:p w14:paraId="7EC8DA34" w14:textId="4911A958" w:rsidR="00263075" w:rsidRPr="0084475D" w:rsidRDefault="00263075" w:rsidP="2EA0B186">
      <w:pPr>
        <w:jc w:val="both"/>
        <w:rPr>
          <w:rFonts w:ascii="Arial Narrow" w:eastAsia="Times New Roman" w:hAnsi="Arial Narrow" w:cs="Arial"/>
          <w:sz w:val="22"/>
          <w:szCs w:val="22"/>
        </w:rPr>
      </w:pPr>
      <w:r w:rsidRPr="2EA0B186">
        <w:rPr>
          <w:rFonts w:ascii="Arial Narrow" w:eastAsia="Times New Roman" w:hAnsi="Arial Narrow"/>
          <w:color w:val="000000" w:themeColor="text1"/>
          <w:sz w:val="22"/>
          <w:szCs w:val="22"/>
          <w:lang w:eastAsia="es-CO"/>
        </w:rPr>
        <w:t xml:space="preserve">Por lo tanto, de acuerdo al presupuesto asignado a la Secretaria </w:t>
      </w:r>
      <w:r w:rsidRPr="2EA0B186">
        <w:rPr>
          <w:rFonts w:ascii="Arial Narrow" w:eastAsia="Times New Roman" w:hAnsi="Arial Narrow" w:cs="Arial"/>
          <w:sz w:val="22"/>
          <w:szCs w:val="22"/>
        </w:rPr>
        <w:t xml:space="preserve">Prestación de Servicios </w:t>
      </w:r>
      <w:r w:rsidRPr="2EA0B186">
        <w:rPr>
          <w:rFonts w:ascii="Arial Narrow" w:hAnsi="Arial Narrow" w:cs="Arial"/>
          <w:b/>
          <w:bCs/>
          <w:color w:val="2E74B5" w:themeColor="accent5" w:themeShade="BF"/>
          <w:sz w:val="22"/>
          <w:szCs w:val="22"/>
          <w:lang w:val="es-ES"/>
        </w:rPr>
        <w:t>[Nombre de la Secretaria o Unidad]</w:t>
      </w:r>
      <w:r w:rsidRPr="2EA0B186">
        <w:rPr>
          <w:rFonts w:ascii="Arial Narrow" w:eastAsia="Times New Roman" w:hAnsi="Arial Narrow" w:cs="Arial"/>
          <w:sz w:val="22"/>
          <w:szCs w:val="22"/>
        </w:rPr>
        <w:t xml:space="preserve"> </w:t>
      </w:r>
      <w:r w:rsidRPr="2EA0B186">
        <w:rPr>
          <w:rFonts w:ascii="Arial Narrow" w:eastAsia="Times New Roman" w:hAnsi="Arial Narrow"/>
          <w:color w:val="000000" w:themeColor="text1"/>
          <w:sz w:val="22"/>
          <w:szCs w:val="22"/>
          <w:lang w:eastAsia="es-CO"/>
        </w:rPr>
        <w:t xml:space="preserve">para la vigencia 2023, al Índice de Precios al Consumidor (IPC) de 2022, a los valores de las contrataciones surtidas en vigencias anteriores y en concordancia a principios de coherencia macroeconómica y homeostasis presupuestal, se aplicó un incremento del </w:t>
      </w:r>
      <w:r w:rsidRPr="2EA0B186">
        <w:rPr>
          <w:rFonts w:ascii="Arial Narrow" w:eastAsia="Times New Roman" w:hAnsi="Arial Narrow" w:cs="Arial"/>
          <w:sz w:val="22"/>
          <w:szCs w:val="22"/>
        </w:rPr>
        <w:t xml:space="preserve">Prestación de Servicios </w:t>
      </w:r>
      <w:r w:rsidR="00856346" w:rsidRPr="2EA0B186">
        <w:rPr>
          <w:rFonts w:ascii="Arial Narrow" w:hAnsi="Arial Narrow" w:cs="Arial"/>
          <w:color w:val="000000" w:themeColor="text1"/>
          <w:sz w:val="22"/>
          <w:szCs w:val="22"/>
          <w:lang w:val="es-ES"/>
        </w:rPr>
        <w:t>del</w:t>
      </w:r>
      <w:r w:rsidR="00856346" w:rsidRPr="2EA0B186">
        <w:rPr>
          <w:rFonts w:ascii="Arial Narrow" w:hAnsi="Arial Narrow" w:cs="Arial"/>
          <w:b/>
          <w:bCs/>
          <w:color w:val="000000" w:themeColor="text1"/>
          <w:sz w:val="22"/>
          <w:szCs w:val="22"/>
          <w:lang w:val="es-ES"/>
        </w:rPr>
        <w:t xml:space="preserve"> </w:t>
      </w:r>
      <w:r w:rsidR="16889752" w:rsidRPr="2EA0B186">
        <w:rPr>
          <w:rFonts w:ascii="Arial Narrow" w:hAnsi="Arial Narrow" w:cs="Arial"/>
          <w:b/>
          <w:bCs/>
          <w:color w:val="2E74B5" w:themeColor="accent5" w:themeShade="BF"/>
          <w:sz w:val="22"/>
          <w:szCs w:val="22"/>
          <w:lang w:val="es-ES"/>
        </w:rPr>
        <w:t>[incluir porcentaje definido]</w:t>
      </w:r>
      <w:r w:rsidR="00856346" w:rsidRPr="2EA0B186">
        <w:rPr>
          <w:rFonts w:ascii="Arial Narrow" w:hAnsi="Arial Narrow" w:cs="Arial"/>
          <w:b/>
          <w:bCs/>
          <w:color w:val="2E74B5" w:themeColor="accent5" w:themeShade="BF"/>
          <w:sz w:val="22"/>
          <w:szCs w:val="22"/>
          <w:lang w:val="es-ES"/>
        </w:rPr>
        <w:t xml:space="preserve"> </w:t>
      </w:r>
      <w:r w:rsidRPr="2EA0B186">
        <w:rPr>
          <w:rFonts w:ascii="Arial Narrow" w:eastAsia="Times New Roman" w:hAnsi="Arial Narrow"/>
          <w:color w:val="000000" w:themeColor="text1"/>
          <w:sz w:val="22"/>
          <w:szCs w:val="22"/>
          <w:lang w:eastAsia="es-CO"/>
        </w:rPr>
        <w:t xml:space="preserve">para la presente vigencia respecto de la contratación 2022 en el valor mensual a cancelar por los servicios prestados, porcentaje que es coherente con el incremento de la contratación de prestación de servicios que se surte en esta administración municipal y congruente con el presupuesto disponible; por lo cual el valor del servicio a contratar para la presente vigencia, se estima en la suma de </w:t>
      </w:r>
      <w:r w:rsidRPr="2EA0B186">
        <w:rPr>
          <w:rFonts w:ascii="Arial Narrow" w:eastAsia="Times New Roman" w:hAnsi="Arial Narrow" w:cs="Arial"/>
          <w:sz w:val="22"/>
          <w:szCs w:val="22"/>
        </w:rPr>
        <w:t xml:space="preserve">Prestación de Servicios </w:t>
      </w:r>
      <w:r w:rsidRPr="2EA0B186">
        <w:rPr>
          <w:rFonts w:ascii="Arial Narrow" w:hAnsi="Arial Narrow" w:cs="Arial"/>
          <w:b/>
          <w:bCs/>
          <w:color w:val="2E74B5" w:themeColor="accent5" w:themeShade="BF"/>
          <w:sz w:val="22"/>
          <w:szCs w:val="22"/>
          <w:lang w:val="es-ES"/>
        </w:rPr>
        <w:t>[Incluir valor en letras y números de los honorarios mensuales]</w:t>
      </w:r>
      <w:r w:rsidRPr="2EA0B186">
        <w:rPr>
          <w:rFonts w:ascii="Arial Narrow" w:hAnsi="Arial Narrow" w:cs="Arial"/>
          <w:b/>
          <w:bCs/>
          <w:color w:val="8496B0" w:themeColor="text2" w:themeTint="99"/>
          <w:sz w:val="22"/>
          <w:szCs w:val="22"/>
          <w:lang w:val="es-ES"/>
        </w:rPr>
        <w:t xml:space="preserve"> </w:t>
      </w:r>
      <w:r w:rsidRPr="2EA0B186">
        <w:rPr>
          <w:rFonts w:ascii="Arial Narrow" w:eastAsia="Times New Roman" w:hAnsi="Arial Narrow"/>
          <w:color w:val="000000" w:themeColor="text1"/>
          <w:sz w:val="22"/>
          <w:szCs w:val="22"/>
          <w:lang w:eastAsia="es-CO"/>
        </w:rPr>
        <w:t>por mes de servicios prestados o proporcional fracción mes, es decir</w:t>
      </w:r>
      <w:r w:rsidRPr="2EA0B186">
        <w:rPr>
          <w:rFonts w:ascii="Arial Narrow" w:eastAsia="Times New Roman" w:hAnsi="Arial Narrow"/>
          <w:b/>
          <w:bCs/>
          <w:color w:val="000000" w:themeColor="text1"/>
          <w:sz w:val="22"/>
          <w:szCs w:val="22"/>
          <w:lang w:eastAsia="es-CO"/>
        </w:rPr>
        <w:t xml:space="preserve"> </w:t>
      </w:r>
      <w:r w:rsidRPr="2EA0B186">
        <w:rPr>
          <w:rFonts w:ascii="Arial Narrow" w:eastAsia="Times New Roman" w:hAnsi="Arial Narrow" w:cs="Arial"/>
          <w:sz w:val="22"/>
          <w:szCs w:val="22"/>
        </w:rPr>
        <w:t xml:space="preserve">Prestación de Servicios </w:t>
      </w:r>
      <w:r w:rsidRPr="2EA0B186">
        <w:rPr>
          <w:rFonts w:ascii="Arial Narrow" w:hAnsi="Arial Narrow" w:cs="Arial"/>
          <w:b/>
          <w:bCs/>
          <w:color w:val="2E74B5" w:themeColor="accent5" w:themeShade="BF"/>
          <w:sz w:val="22"/>
          <w:szCs w:val="22"/>
          <w:lang w:val="es-ES"/>
        </w:rPr>
        <w:t xml:space="preserve">[valor total del contrato proyectado desde la </w:t>
      </w:r>
      <w:proofErr w:type="spellStart"/>
      <w:r w:rsidRPr="2EA0B186">
        <w:rPr>
          <w:rFonts w:ascii="Arial Narrow" w:hAnsi="Arial Narrow" w:cs="Arial"/>
          <w:b/>
          <w:bCs/>
          <w:color w:val="2E74B5" w:themeColor="accent5" w:themeShade="BF"/>
          <w:sz w:val="22"/>
          <w:szCs w:val="22"/>
          <w:lang w:val="es-ES"/>
        </w:rPr>
        <w:t>suscricpion</w:t>
      </w:r>
      <w:proofErr w:type="spellEnd"/>
      <w:r w:rsidRPr="2EA0B186">
        <w:rPr>
          <w:rFonts w:ascii="Arial Narrow" w:hAnsi="Arial Narrow" w:cs="Arial"/>
          <w:b/>
          <w:bCs/>
          <w:color w:val="2E74B5" w:themeColor="accent5" w:themeShade="BF"/>
          <w:sz w:val="22"/>
          <w:szCs w:val="22"/>
          <w:lang w:val="es-ES"/>
        </w:rPr>
        <w:t xml:space="preserve"> del contrato y hasta el plazo definido]</w:t>
      </w:r>
    </w:p>
    <w:p w14:paraId="7A67FCCA" w14:textId="77777777" w:rsidR="00807F9F" w:rsidRDefault="00807F9F" w:rsidP="00B8297E">
      <w:pPr>
        <w:jc w:val="both"/>
        <w:rPr>
          <w:rFonts w:ascii="Arial Narrow" w:hAnsi="Arial Narrow"/>
        </w:rPr>
      </w:pPr>
    </w:p>
    <w:p w14:paraId="0259D3FD" w14:textId="77777777" w:rsidR="007354B9" w:rsidRPr="00D23E2F" w:rsidRDefault="007354B9" w:rsidP="00677DCC">
      <w:pPr>
        <w:jc w:val="both"/>
        <w:rPr>
          <w:rFonts w:ascii="Arial Narrow" w:hAnsi="Arial Narrow" w:cs="Arial"/>
          <w:spacing w:val="-4"/>
          <w:sz w:val="22"/>
          <w:szCs w:val="22"/>
        </w:rPr>
      </w:pPr>
      <w:r w:rsidRPr="00D23E2F">
        <w:rPr>
          <w:rFonts w:ascii="Arial Narrow" w:hAnsi="Arial Narrow" w:cs="Arial"/>
          <w:spacing w:val="-4"/>
          <w:sz w:val="22"/>
          <w:szCs w:val="22"/>
        </w:rPr>
        <w:t>En el contrato a suscribir, la forma de pago es posterior al servicio prestado, es decir que no existe riesgo alguno desde el punto de vista financiero que pueda afectar la ejecución y cumplimiento del contrato.</w:t>
      </w:r>
    </w:p>
    <w:p w14:paraId="4B26351A" w14:textId="77777777" w:rsidR="007354B9" w:rsidRPr="00D23E2F" w:rsidRDefault="007354B9" w:rsidP="00677DCC">
      <w:pPr>
        <w:jc w:val="both"/>
        <w:rPr>
          <w:rFonts w:ascii="Arial Narrow" w:hAnsi="Arial Narrow" w:cs="Arial"/>
          <w:spacing w:val="-4"/>
          <w:sz w:val="22"/>
          <w:szCs w:val="22"/>
        </w:rPr>
      </w:pPr>
    </w:p>
    <w:p w14:paraId="13CFF606" w14:textId="39312450" w:rsidR="007354B9" w:rsidRDefault="007354B9" w:rsidP="78B33398">
      <w:pPr>
        <w:tabs>
          <w:tab w:val="left" w:pos="284"/>
        </w:tabs>
        <w:jc w:val="both"/>
        <w:rPr>
          <w:rFonts w:ascii="Arial Narrow" w:hAnsi="Arial Narrow" w:cs="Arial"/>
          <w:spacing w:val="-4"/>
          <w:sz w:val="22"/>
          <w:szCs w:val="22"/>
        </w:rPr>
      </w:pPr>
      <w:r w:rsidRPr="00D23E2F">
        <w:rPr>
          <w:rFonts w:ascii="Arial Narrow" w:hAnsi="Arial Narrow" w:cs="Arial"/>
          <w:spacing w:val="-4"/>
          <w:sz w:val="22"/>
          <w:szCs w:val="22"/>
        </w:rPr>
        <w:t xml:space="preserve">Con respecto a la capacidad financiera de la </w:t>
      </w:r>
      <w:r w:rsidR="58B77847" w:rsidRPr="78B33398">
        <w:rPr>
          <w:rFonts w:ascii="Arial Narrow" w:eastAsia="Times New Roman" w:hAnsi="Arial Narrow" w:cs="Arial"/>
          <w:color w:val="000000" w:themeColor="text1"/>
          <w:sz w:val="22"/>
          <w:szCs w:val="22"/>
          <w:lang w:val="es-ES"/>
        </w:rPr>
        <w:t>[</w:t>
      </w:r>
      <w:r w:rsidR="58B77847" w:rsidRPr="78B33398">
        <w:rPr>
          <w:rFonts w:ascii="Arial Narrow" w:eastAsia="Times New Roman" w:hAnsi="Arial Narrow" w:cs="Arial"/>
          <w:color w:val="2E74B5" w:themeColor="accent5" w:themeShade="BF"/>
          <w:sz w:val="22"/>
          <w:szCs w:val="22"/>
          <w:lang w:val="es-ES"/>
        </w:rPr>
        <w:t xml:space="preserve">Nombre de la o las </w:t>
      </w:r>
      <w:proofErr w:type="gramStart"/>
      <w:r w:rsidR="58B77847" w:rsidRPr="78B33398">
        <w:rPr>
          <w:rFonts w:ascii="Arial Narrow" w:eastAsia="Times New Roman" w:hAnsi="Arial Narrow" w:cs="Arial"/>
          <w:color w:val="2E74B5" w:themeColor="accent5" w:themeShade="BF"/>
          <w:sz w:val="22"/>
          <w:szCs w:val="22"/>
          <w:lang w:val="es-ES"/>
        </w:rPr>
        <w:t>Secretarias</w:t>
      </w:r>
      <w:proofErr w:type="gramEnd"/>
      <w:r w:rsidR="58B77847" w:rsidRPr="78B33398">
        <w:rPr>
          <w:rFonts w:ascii="Arial Narrow" w:eastAsia="Times New Roman" w:hAnsi="Arial Narrow" w:cs="Arial"/>
          <w:color w:val="2E74B5" w:themeColor="accent5" w:themeShade="BF"/>
          <w:sz w:val="22"/>
          <w:szCs w:val="22"/>
          <w:lang w:val="es-ES"/>
        </w:rPr>
        <w:t xml:space="preserve"> encargadas del adelanta el proceso contractual]</w:t>
      </w:r>
      <w:r w:rsidRPr="00D23E2F">
        <w:rPr>
          <w:rFonts w:ascii="Arial Narrow" w:hAnsi="Arial Narrow" w:cs="Arial"/>
          <w:spacing w:val="-4"/>
          <w:sz w:val="22"/>
          <w:szCs w:val="22"/>
        </w:rPr>
        <w:t xml:space="preserve"> cuenta con los recursos para realizar la presente contratación, al haber expedido el Certificado de Disponibilidad Presupuestal correspondiente, que ampara la asunción del compromiso contractual.</w:t>
      </w:r>
    </w:p>
    <w:p w14:paraId="2C1E0AEA" w14:textId="77777777" w:rsidR="00701AFB" w:rsidRDefault="00701AFB" w:rsidP="00677DCC">
      <w:pPr>
        <w:jc w:val="both"/>
        <w:rPr>
          <w:rFonts w:ascii="Arial Narrow" w:hAnsi="Arial Narrow" w:cs="Arial"/>
          <w:spacing w:val="-4"/>
          <w:sz w:val="22"/>
          <w:szCs w:val="22"/>
        </w:rPr>
      </w:pPr>
    </w:p>
    <w:tbl>
      <w:tblPr>
        <w:tblW w:w="505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833"/>
        <w:gridCol w:w="976"/>
        <w:gridCol w:w="2093"/>
        <w:gridCol w:w="1115"/>
        <w:gridCol w:w="555"/>
        <w:gridCol w:w="1256"/>
        <w:gridCol w:w="1394"/>
      </w:tblGrid>
      <w:tr w:rsidR="00675219" w:rsidRPr="00D045CD" w14:paraId="4DAF27C2" w14:textId="77777777">
        <w:trPr>
          <w:trHeight w:val="233"/>
        </w:trPr>
        <w:tc>
          <w:tcPr>
            <w:tcW w:w="392" w:type="pct"/>
            <w:tcBorders>
              <w:top w:val="single" w:sz="4" w:space="0" w:color="auto"/>
              <w:left w:val="single" w:sz="4" w:space="0" w:color="auto"/>
              <w:bottom w:val="single" w:sz="4" w:space="0" w:color="auto"/>
              <w:right w:val="single" w:sz="4" w:space="0" w:color="auto"/>
            </w:tcBorders>
            <w:shd w:val="clear" w:color="auto" w:fill="BFBFBF"/>
          </w:tcPr>
          <w:p w14:paraId="17957878"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CUIPO</w:t>
            </w:r>
          </w:p>
        </w:tc>
        <w:tc>
          <w:tcPr>
            <w:tcW w:w="467" w:type="pct"/>
            <w:tcBorders>
              <w:top w:val="single" w:sz="4" w:space="0" w:color="auto"/>
              <w:left w:val="single" w:sz="4" w:space="0" w:color="auto"/>
              <w:bottom w:val="single" w:sz="4" w:space="0" w:color="auto"/>
              <w:right w:val="single" w:sz="4" w:space="0" w:color="auto"/>
            </w:tcBorders>
            <w:shd w:val="clear" w:color="auto" w:fill="BFBFBF"/>
          </w:tcPr>
          <w:p w14:paraId="5C3B55AE"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MGA</w:t>
            </w:r>
          </w:p>
        </w:tc>
        <w:tc>
          <w:tcPr>
            <w:tcW w:w="5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B52D5FD"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RUBRO</w:t>
            </w:r>
          </w:p>
        </w:tc>
        <w:tc>
          <w:tcPr>
            <w:tcW w:w="117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E84CAF"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DENOMINACIÓN</w:t>
            </w:r>
          </w:p>
        </w:tc>
        <w:tc>
          <w:tcPr>
            <w:tcW w:w="6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1D2C67D"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VALOR</w:t>
            </w:r>
          </w:p>
        </w:tc>
        <w:tc>
          <w:tcPr>
            <w:tcW w:w="31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E159F58"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CDP</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8EEF6D"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REGISTRO</w:t>
            </w:r>
          </w:p>
        </w:tc>
        <w:tc>
          <w:tcPr>
            <w:tcW w:w="78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83F732" w14:textId="77777777" w:rsidR="00675219" w:rsidRPr="00D045CD" w:rsidRDefault="00675219">
            <w:pPr>
              <w:autoSpaceDE w:val="0"/>
              <w:autoSpaceDN w:val="0"/>
              <w:adjustRightInd w:val="0"/>
              <w:jc w:val="center"/>
              <w:rPr>
                <w:rFonts w:ascii="Arial Narrow" w:hAnsi="Arial Narrow" w:cs="Arial"/>
                <w:b/>
                <w:spacing w:val="-4"/>
                <w:sz w:val="18"/>
                <w:szCs w:val="18"/>
              </w:rPr>
            </w:pPr>
            <w:r w:rsidRPr="00D045CD">
              <w:rPr>
                <w:rFonts w:ascii="Arial Narrow" w:hAnsi="Arial Narrow" w:cs="Arial"/>
                <w:b/>
                <w:spacing w:val="-4"/>
                <w:sz w:val="18"/>
                <w:szCs w:val="18"/>
              </w:rPr>
              <w:t>DEPENDENCIA</w:t>
            </w:r>
          </w:p>
        </w:tc>
      </w:tr>
      <w:tr w:rsidR="00675219" w:rsidRPr="00D045CD" w14:paraId="2CA0A98F" w14:textId="77777777">
        <w:trPr>
          <w:trHeight w:val="47"/>
        </w:trPr>
        <w:tc>
          <w:tcPr>
            <w:tcW w:w="392" w:type="pct"/>
            <w:tcBorders>
              <w:top w:val="single" w:sz="4" w:space="0" w:color="auto"/>
              <w:left w:val="single" w:sz="4" w:space="0" w:color="auto"/>
              <w:bottom w:val="single" w:sz="4" w:space="0" w:color="auto"/>
              <w:right w:val="single" w:sz="4" w:space="0" w:color="auto"/>
            </w:tcBorders>
            <w:shd w:val="clear" w:color="auto" w:fill="auto"/>
          </w:tcPr>
          <w:p w14:paraId="53951B36" w14:textId="77777777" w:rsidR="00675219" w:rsidRDefault="00675219">
            <w:pPr>
              <w:jc w:val="center"/>
              <w:rPr>
                <w:rFonts w:ascii="Arial Narrow" w:hAnsi="Arial Narrow"/>
                <w:color w:val="2E74B5"/>
                <w:sz w:val="18"/>
                <w:szCs w:val="18"/>
              </w:rPr>
            </w:pPr>
          </w:p>
          <w:p w14:paraId="1A41C960" w14:textId="77777777" w:rsidR="00675219" w:rsidRDefault="00675219">
            <w:pPr>
              <w:jc w:val="both"/>
              <w:rPr>
                <w:rFonts w:ascii="Arial Narrow" w:eastAsia="Times New Roman" w:hAnsi="Arial Narrow" w:cs="Arial"/>
                <w:color w:val="2E74B5"/>
                <w:sz w:val="18"/>
                <w:szCs w:val="18"/>
              </w:rPr>
            </w:pPr>
            <w:r>
              <w:rPr>
                <w:rFonts w:ascii="Arial Narrow" w:eastAsia="Times New Roman" w:hAnsi="Arial Narrow" w:cs="Arial"/>
                <w:color w:val="2E74B5"/>
                <w:sz w:val="18"/>
                <w:szCs w:val="18"/>
              </w:rPr>
              <w:t xml:space="preserve"> </w:t>
            </w: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p w14:paraId="68D72AC9" w14:textId="77777777" w:rsidR="00675219" w:rsidRDefault="00675219">
            <w:pPr>
              <w:jc w:val="center"/>
              <w:rPr>
                <w:rFonts w:ascii="Arial Narrow" w:hAnsi="Arial Narrow"/>
                <w:color w:val="2E74B5"/>
                <w:sz w:val="18"/>
                <w:szCs w:val="18"/>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219142BA" w14:textId="77777777" w:rsidR="00675219" w:rsidRDefault="00675219">
            <w:pPr>
              <w:jc w:val="center"/>
              <w:rPr>
                <w:rFonts w:ascii="Arial Narrow" w:hAnsi="Arial Narrow"/>
                <w:color w:val="2E74B5"/>
                <w:sz w:val="18"/>
                <w:szCs w:val="18"/>
              </w:rPr>
            </w:pPr>
          </w:p>
          <w:p w14:paraId="5CB9AE03" w14:textId="77777777" w:rsidR="00675219" w:rsidRDefault="00675219">
            <w:pPr>
              <w:jc w:val="center"/>
              <w:rPr>
                <w:rFonts w:ascii="Arial Narrow" w:hAnsi="Arial Narrow"/>
                <w:color w:val="2E74B5"/>
                <w:sz w:val="18"/>
                <w:szCs w:val="18"/>
              </w:rPr>
            </w:pP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59E20" w14:textId="77777777" w:rsidR="00675219" w:rsidRDefault="00675219">
            <w:pPr>
              <w:jc w:val="center"/>
              <w:rPr>
                <w:rFonts w:ascii="Arial Narrow" w:hAnsi="Arial Narrow" w:cs="Arial"/>
                <w:color w:val="2E74B5"/>
                <w:spacing w:val="-4"/>
                <w:sz w:val="18"/>
                <w:szCs w:val="18"/>
              </w:rPr>
            </w:pP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02731" w14:textId="77777777" w:rsidR="00675219" w:rsidRDefault="00675219">
            <w:pPr>
              <w:jc w:val="center"/>
              <w:rPr>
                <w:rFonts w:ascii="Arial Narrow" w:hAnsi="Arial Narrow" w:cs="Arial"/>
                <w:color w:val="2E74B5"/>
                <w:spacing w:val="-4"/>
                <w:sz w:val="18"/>
                <w:szCs w:val="18"/>
              </w:rPr>
            </w:pP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C360E" w14:textId="77777777" w:rsidR="00675219" w:rsidRDefault="00675219">
            <w:pPr>
              <w:autoSpaceDE w:val="0"/>
              <w:autoSpaceDN w:val="0"/>
              <w:adjustRightInd w:val="0"/>
              <w:jc w:val="center"/>
              <w:rPr>
                <w:rFonts w:ascii="Arial Narrow" w:hAnsi="Arial Narrow" w:cs="Arial"/>
                <w:color w:val="2E74B5"/>
                <w:spacing w:val="-4"/>
                <w:sz w:val="18"/>
                <w:szCs w:val="18"/>
              </w:rPr>
            </w:pP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273DB" w14:textId="77777777" w:rsidR="00675219" w:rsidRDefault="00675219">
            <w:pPr>
              <w:autoSpaceDE w:val="0"/>
              <w:autoSpaceDN w:val="0"/>
              <w:adjustRightInd w:val="0"/>
              <w:rPr>
                <w:rFonts w:ascii="Arial Narrow" w:hAnsi="Arial Narrow" w:cs="Arial"/>
                <w:color w:val="2E74B5"/>
                <w:spacing w:val="-4"/>
                <w:sz w:val="18"/>
                <w:szCs w:val="18"/>
              </w:rPr>
            </w:pPr>
            <w:r>
              <w:rPr>
                <w:rFonts w:ascii="Arial Narrow" w:hAnsi="Arial Narrow" w:cs="Arial"/>
                <w:b/>
                <w:color w:val="2E74B5"/>
                <w:sz w:val="18"/>
                <w:szCs w:val="18"/>
                <w:lang w:val="es-ES"/>
              </w:rPr>
              <w:t>[</w:t>
            </w:r>
            <w:proofErr w:type="spellStart"/>
            <w:r>
              <w:rPr>
                <w:rFonts w:ascii="Arial Narrow" w:hAnsi="Arial Narrow" w:cs="Arial"/>
                <w:b/>
                <w:color w:val="2E74B5"/>
                <w:sz w:val="18"/>
                <w:szCs w:val="18"/>
                <w:lang w:val="es-ES"/>
              </w:rPr>
              <w:t>Info</w:t>
            </w:r>
            <w:proofErr w:type="spellEnd"/>
            <w:r>
              <w:rPr>
                <w:rFonts w:ascii="Arial Narrow" w:hAnsi="Arial Narrow" w:cs="Arial"/>
                <w:b/>
                <w:color w:val="2E74B5"/>
                <w:sz w:val="18"/>
                <w:szCs w:val="18"/>
                <w:lang w:val="es-ES"/>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357F2" w14:textId="77777777" w:rsidR="00675219" w:rsidRDefault="00675219">
            <w:pPr>
              <w:autoSpaceDE w:val="0"/>
              <w:autoSpaceDN w:val="0"/>
              <w:adjustRightInd w:val="0"/>
              <w:jc w:val="center"/>
              <w:rPr>
                <w:rFonts w:ascii="Arial Narrow" w:hAnsi="Arial Narrow" w:cs="Arial"/>
                <w:color w:val="2E74B5"/>
                <w:spacing w:val="-4"/>
                <w:sz w:val="18"/>
                <w:szCs w:val="18"/>
              </w:rPr>
            </w:pPr>
            <w:r>
              <w:rPr>
                <w:rFonts w:ascii="Arial Narrow" w:hAnsi="Arial Narrow" w:cs="Arial"/>
                <w:color w:val="2E74B5"/>
                <w:spacing w:val="-4"/>
                <w:sz w:val="18"/>
                <w:szCs w:val="18"/>
              </w:rPr>
              <w:t xml:space="preserve"> </w:t>
            </w:r>
            <w:r>
              <w:rPr>
                <w:rFonts w:ascii="Arial Narrow" w:hAnsi="Arial Narrow" w:cs="Arial"/>
                <w:b/>
                <w:color w:val="2E74B5"/>
                <w:sz w:val="22"/>
                <w:szCs w:val="22"/>
                <w:lang w:val="es-ES"/>
              </w:rPr>
              <w:t>[</w:t>
            </w:r>
            <w:proofErr w:type="spellStart"/>
            <w:r>
              <w:rPr>
                <w:rFonts w:ascii="Arial Narrow" w:hAnsi="Arial Narrow" w:cs="Arial"/>
                <w:b/>
                <w:color w:val="2E74B5"/>
                <w:sz w:val="22"/>
                <w:szCs w:val="22"/>
                <w:lang w:val="es-ES"/>
              </w:rPr>
              <w:t>Info</w:t>
            </w:r>
            <w:proofErr w:type="spellEnd"/>
            <w:r>
              <w:rPr>
                <w:rFonts w:ascii="Arial Narrow" w:hAnsi="Arial Narrow" w:cs="Arial"/>
                <w:b/>
                <w:color w:val="2E74B5"/>
                <w:sz w:val="22"/>
                <w:szCs w:val="22"/>
                <w:lang w:val="es-ES"/>
              </w:rPr>
              <w:t>]</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1D261" w14:textId="77777777" w:rsidR="00675219" w:rsidRDefault="00675219">
            <w:pPr>
              <w:jc w:val="center"/>
              <w:rPr>
                <w:rFonts w:ascii="Arial Narrow" w:hAnsi="Arial Narrow" w:cs="Arial"/>
                <w:color w:val="2E74B5"/>
                <w:spacing w:val="-4"/>
                <w:sz w:val="18"/>
                <w:szCs w:val="18"/>
              </w:rPr>
            </w:pPr>
            <w:r>
              <w:rPr>
                <w:rFonts w:ascii="Arial Narrow" w:hAnsi="Arial Narrow" w:cs="Arial"/>
                <w:b/>
                <w:color w:val="2E74B5"/>
                <w:sz w:val="22"/>
                <w:szCs w:val="22"/>
                <w:lang w:val="es-ES"/>
              </w:rPr>
              <w:t>[</w:t>
            </w:r>
            <w:proofErr w:type="spellStart"/>
            <w:r>
              <w:rPr>
                <w:rFonts w:ascii="Arial Narrow" w:hAnsi="Arial Narrow" w:cs="Arial"/>
                <w:b/>
                <w:color w:val="2E74B5"/>
                <w:sz w:val="22"/>
                <w:szCs w:val="22"/>
                <w:lang w:val="es-ES"/>
              </w:rPr>
              <w:t>Info</w:t>
            </w:r>
            <w:proofErr w:type="spellEnd"/>
            <w:r>
              <w:rPr>
                <w:rFonts w:ascii="Arial Narrow" w:hAnsi="Arial Narrow" w:cs="Arial"/>
                <w:b/>
                <w:color w:val="2E74B5"/>
                <w:sz w:val="22"/>
                <w:szCs w:val="22"/>
                <w:lang w:val="es-ES"/>
              </w:rPr>
              <w:t>]</w:t>
            </w:r>
          </w:p>
        </w:tc>
      </w:tr>
    </w:tbl>
    <w:p w14:paraId="2A959004" w14:textId="77777777" w:rsidR="00926B23" w:rsidRDefault="00926B23" w:rsidP="00677DCC">
      <w:pPr>
        <w:jc w:val="both"/>
        <w:rPr>
          <w:rFonts w:ascii="Arial Narrow" w:hAnsi="Arial Narrow" w:cs="Arial"/>
          <w:spacing w:val="-4"/>
          <w:sz w:val="22"/>
          <w:szCs w:val="22"/>
        </w:rPr>
      </w:pPr>
    </w:p>
    <w:p w14:paraId="46C2C4B7" w14:textId="77777777" w:rsidR="007354B9" w:rsidRDefault="007354B9" w:rsidP="00677DCC">
      <w:pPr>
        <w:jc w:val="both"/>
        <w:rPr>
          <w:rFonts w:ascii="Arial Narrow" w:hAnsi="Arial Narrow" w:cs="Arial"/>
          <w:spacing w:val="-4"/>
          <w:sz w:val="22"/>
          <w:szCs w:val="22"/>
        </w:rPr>
      </w:pPr>
      <w:bookmarkStart w:id="4" w:name="_Toc502061191"/>
      <w:r w:rsidRPr="00D23E2F">
        <w:rPr>
          <w:rFonts w:ascii="Arial Narrow" w:hAnsi="Arial Narrow" w:cs="Arial"/>
          <w:spacing w:val="-4"/>
          <w:sz w:val="22"/>
          <w:szCs w:val="22"/>
        </w:rPr>
        <w:t>Al igual que en las contrataciones que se adelantan en este ente territorial, para fijar el valor del contrato, se tuvieron en cuenta, las actividades y responsabilidades del contratista, lo mismo que los costos administrativos para la legalización del contrato tales como garantías y demás impuestos generados.</w:t>
      </w:r>
    </w:p>
    <w:p w14:paraId="39018376" w14:textId="77777777" w:rsidR="00677DCC" w:rsidRPr="00D23E2F" w:rsidRDefault="00677DCC" w:rsidP="00677DCC">
      <w:pPr>
        <w:jc w:val="both"/>
        <w:rPr>
          <w:rFonts w:ascii="Arial Narrow" w:hAnsi="Arial Narrow" w:cs="Arial"/>
          <w:spacing w:val="-4"/>
          <w:sz w:val="22"/>
          <w:szCs w:val="22"/>
        </w:rPr>
      </w:pPr>
    </w:p>
    <w:p w14:paraId="0A1D1DB0" w14:textId="77777777" w:rsidR="00861461" w:rsidRPr="00D23E2F" w:rsidRDefault="008F555E" w:rsidP="00677DCC">
      <w:pPr>
        <w:pStyle w:val="Ttulo1"/>
        <w:numPr>
          <w:ilvl w:val="0"/>
          <w:numId w:val="9"/>
        </w:numPr>
        <w:spacing w:before="0"/>
        <w:ind w:left="0" w:firstLine="0"/>
        <w:jc w:val="both"/>
        <w:rPr>
          <w:rFonts w:ascii="Arial Narrow" w:eastAsia="Calibri" w:hAnsi="Arial Narrow" w:cs="Arial"/>
          <w:bCs w:val="0"/>
          <w:color w:val="auto"/>
          <w:spacing w:val="-4"/>
          <w:sz w:val="22"/>
          <w:szCs w:val="22"/>
        </w:rPr>
      </w:pPr>
      <w:r w:rsidRPr="00D23E2F">
        <w:rPr>
          <w:rFonts w:ascii="Arial Narrow" w:eastAsia="Calibri" w:hAnsi="Arial Narrow" w:cs="Arial"/>
          <w:bCs w:val="0"/>
          <w:color w:val="auto"/>
          <w:spacing w:val="-4"/>
          <w:sz w:val="22"/>
          <w:szCs w:val="22"/>
        </w:rPr>
        <w:t xml:space="preserve">PERSPECTIVA </w:t>
      </w:r>
      <w:r w:rsidR="00861461" w:rsidRPr="00D23E2F">
        <w:rPr>
          <w:rFonts w:ascii="Arial Narrow" w:eastAsia="Calibri" w:hAnsi="Arial Narrow" w:cs="Arial"/>
          <w:bCs w:val="0"/>
          <w:color w:val="auto"/>
          <w:spacing w:val="-4"/>
          <w:sz w:val="22"/>
          <w:szCs w:val="22"/>
        </w:rPr>
        <w:t>ORGANIZACIONAL</w:t>
      </w:r>
      <w:r w:rsidRPr="00D23E2F">
        <w:rPr>
          <w:rFonts w:ascii="Arial Narrow" w:eastAsia="Calibri" w:hAnsi="Arial Narrow" w:cs="Arial"/>
          <w:bCs w:val="0"/>
          <w:color w:val="auto"/>
          <w:spacing w:val="-4"/>
          <w:sz w:val="22"/>
          <w:szCs w:val="22"/>
        </w:rPr>
        <w:t>.</w:t>
      </w:r>
      <w:bookmarkEnd w:id="4"/>
    </w:p>
    <w:p w14:paraId="1A0897EC" w14:textId="77777777" w:rsidR="008F555E" w:rsidRPr="00D23E2F" w:rsidRDefault="008F555E" w:rsidP="00677DCC">
      <w:pPr>
        <w:pStyle w:val="Prrafodelista"/>
        <w:ind w:left="0"/>
        <w:jc w:val="both"/>
        <w:rPr>
          <w:rFonts w:ascii="Arial Narrow" w:hAnsi="Arial Narrow" w:cs="Arial"/>
          <w:spacing w:val="-4"/>
          <w:sz w:val="22"/>
          <w:szCs w:val="22"/>
        </w:rPr>
      </w:pPr>
    </w:p>
    <w:p w14:paraId="56B8E7F0" w14:textId="77777777" w:rsidR="00590AAB" w:rsidRPr="005227F9" w:rsidRDefault="00590AAB" w:rsidP="00590AAB">
      <w:pPr>
        <w:tabs>
          <w:tab w:val="left" w:pos="284"/>
        </w:tabs>
        <w:jc w:val="both"/>
        <w:rPr>
          <w:rFonts w:ascii="Arial Narrow" w:eastAsia="Times New Roman" w:hAnsi="Arial Narrow" w:cs="Arial"/>
          <w:bCs/>
          <w:color w:val="000000"/>
          <w:spacing w:val="-2"/>
          <w:sz w:val="22"/>
          <w:szCs w:val="22"/>
          <w:lang w:val="es-ES"/>
        </w:rPr>
      </w:pPr>
      <w:r w:rsidRPr="005227F9">
        <w:rPr>
          <w:rFonts w:ascii="Arial Narrow" w:eastAsia="Times New Roman" w:hAnsi="Arial Narrow" w:cs="Arial"/>
          <w:bCs/>
          <w:color w:val="000000"/>
          <w:spacing w:val="-2"/>
          <w:sz w:val="22"/>
          <w:szCs w:val="22"/>
          <w:lang w:val="es-ES"/>
        </w:rPr>
        <w:t xml:space="preserve">Para la realización del objeto </w:t>
      </w:r>
      <w:r w:rsidRPr="00590AAB">
        <w:rPr>
          <w:rFonts w:ascii="Arial Narrow" w:eastAsia="Times New Roman" w:hAnsi="Arial Narrow" w:cs="Arial"/>
          <w:bCs/>
          <w:color w:val="2E74B5"/>
          <w:spacing w:val="-2"/>
          <w:sz w:val="22"/>
          <w:szCs w:val="22"/>
          <w:lang w:val="es-ES"/>
        </w:rPr>
        <w:t xml:space="preserve">[Describir el objeto del contrato, el cual debe coincidir con el que consta en los Estudios Previo que soportan la contratación.], </w:t>
      </w:r>
      <w:r w:rsidRPr="005227F9">
        <w:rPr>
          <w:rFonts w:ascii="Arial Narrow" w:eastAsia="Times New Roman" w:hAnsi="Arial Narrow" w:cs="Arial"/>
          <w:bCs/>
          <w:color w:val="000000"/>
          <w:spacing w:val="-2"/>
          <w:sz w:val="22"/>
          <w:szCs w:val="22"/>
          <w:lang w:val="es-ES"/>
        </w:rPr>
        <w:t xml:space="preserve">se requiere la contratación de una persona natural </w:t>
      </w:r>
      <w:r w:rsidRPr="00590AAB">
        <w:rPr>
          <w:rFonts w:ascii="Arial Narrow" w:eastAsia="Times New Roman" w:hAnsi="Arial Narrow" w:cs="Arial"/>
          <w:bCs/>
          <w:color w:val="2E74B5"/>
          <w:spacing w:val="-2"/>
          <w:sz w:val="22"/>
          <w:szCs w:val="22"/>
          <w:lang w:val="es-ES"/>
        </w:rPr>
        <w:t xml:space="preserve">[o jurídica] </w:t>
      </w:r>
      <w:r w:rsidRPr="005227F9">
        <w:rPr>
          <w:rFonts w:ascii="Arial Narrow" w:eastAsia="Times New Roman" w:hAnsi="Arial Narrow" w:cs="Arial"/>
          <w:bCs/>
          <w:color w:val="000000"/>
          <w:spacing w:val="-2"/>
          <w:sz w:val="22"/>
          <w:szCs w:val="22"/>
          <w:lang w:val="es-ES"/>
        </w:rPr>
        <w:t xml:space="preserve">que </w:t>
      </w:r>
      <w:r w:rsidRPr="005227F9">
        <w:rPr>
          <w:rFonts w:ascii="Arial Narrow" w:eastAsia="Times New Roman" w:hAnsi="Arial Narrow" w:cs="Arial"/>
          <w:bCs/>
          <w:color w:val="000000"/>
          <w:spacing w:val="-2"/>
          <w:sz w:val="22"/>
          <w:szCs w:val="22"/>
          <w:lang w:val="es-ES"/>
        </w:rPr>
        <w:lastRenderedPageBreak/>
        <w:t xml:space="preserve">posea la experiencia y trayectoria en </w:t>
      </w:r>
      <w:r w:rsidRPr="00590AAB">
        <w:rPr>
          <w:rFonts w:ascii="Arial Narrow" w:eastAsia="Times New Roman" w:hAnsi="Arial Narrow" w:cs="Arial"/>
          <w:bCs/>
          <w:color w:val="2E74B5"/>
          <w:spacing w:val="-2"/>
          <w:sz w:val="22"/>
          <w:szCs w:val="22"/>
          <w:lang w:val="es-ES"/>
        </w:rPr>
        <w:t>[describir de manera general las actividades específicas que realizara el futuro contratista].</w:t>
      </w:r>
    </w:p>
    <w:p w14:paraId="0EA6CCAA" w14:textId="77777777" w:rsidR="00590AAB" w:rsidRPr="005227F9" w:rsidRDefault="00590AAB" w:rsidP="00590AAB">
      <w:pPr>
        <w:tabs>
          <w:tab w:val="left" w:pos="284"/>
        </w:tabs>
        <w:jc w:val="both"/>
        <w:rPr>
          <w:rFonts w:ascii="Arial Narrow" w:eastAsia="Times New Roman" w:hAnsi="Arial Narrow" w:cs="Arial"/>
          <w:bCs/>
          <w:color w:val="000000"/>
          <w:spacing w:val="-2"/>
          <w:sz w:val="22"/>
          <w:szCs w:val="22"/>
          <w:lang w:val="es-ES"/>
        </w:rPr>
      </w:pPr>
    </w:p>
    <w:p w14:paraId="30064D81" w14:textId="77777777" w:rsidR="00590AAB" w:rsidRPr="005227F9" w:rsidRDefault="00590AAB" w:rsidP="00590AAB">
      <w:pPr>
        <w:tabs>
          <w:tab w:val="left" w:pos="284"/>
        </w:tabs>
        <w:jc w:val="both"/>
        <w:rPr>
          <w:rFonts w:ascii="Arial Narrow" w:eastAsia="Times New Roman" w:hAnsi="Arial Narrow" w:cs="Arial"/>
          <w:bCs/>
          <w:color w:val="000000"/>
          <w:spacing w:val="-2"/>
          <w:sz w:val="22"/>
          <w:szCs w:val="22"/>
          <w:lang w:val="es-ES"/>
        </w:rPr>
      </w:pPr>
      <w:r w:rsidRPr="005227F9">
        <w:rPr>
          <w:rFonts w:ascii="Arial Narrow" w:eastAsia="Times New Roman" w:hAnsi="Arial Narrow" w:cs="Arial"/>
          <w:bCs/>
          <w:color w:val="000000"/>
          <w:spacing w:val="-2"/>
          <w:sz w:val="22"/>
          <w:szCs w:val="22"/>
          <w:lang w:val="es-ES"/>
        </w:rPr>
        <w:t>El contratista se debe acoger a los lineamientos y estándares definidos por la Secretaría [</w:t>
      </w:r>
      <w:r w:rsidRPr="00590AAB">
        <w:rPr>
          <w:rFonts w:ascii="Arial Narrow" w:eastAsia="Times New Roman" w:hAnsi="Arial Narrow" w:cs="Arial"/>
          <w:bCs/>
          <w:color w:val="2E74B5"/>
          <w:spacing w:val="-2"/>
          <w:sz w:val="22"/>
          <w:szCs w:val="22"/>
          <w:lang w:val="es-ES"/>
        </w:rPr>
        <w:t xml:space="preserve">Nombre de la o las </w:t>
      </w:r>
      <w:proofErr w:type="gramStart"/>
      <w:r w:rsidRPr="00590AAB">
        <w:rPr>
          <w:rFonts w:ascii="Arial Narrow" w:eastAsia="Times New Roman" w:hAnsi="Arial Narrow" w:cs="Arial"/>
          <w:bCs/>
          <w:color w:val="2E74B5"/>
          <w:spacing w:val="-2"/>
          <w:sz w:val="22"/>
          <w:szCs w:val="22"/>
          <w:lang w:val="es-ES"/>
        </w:rPr>
        <w:t>Secretarias</w:t>
      </w:r>
      <w:proofErr w:type="gramEnd"/>
      <w:r w:rsidRPr="00590AAB">
        <w:rPr>
          <w:rFonts w:ascii="Arial Narrow" w:eastAsia="Times New Roman" w:hAnsi="Arial Narrow" w:cs="Arial"/>
          <w:bCs/>
          <w:color w:val="2E74B5"/>
          <w:spacing w:val="-2"/>
          <w:sz w:val="22"/>
          <w:szCs w:val="22"/>
          <w:lang w:val="es-ES"/>
        </w:rPr>
        <w:t xml:space="preserve"> encargadas del adelanta el proceso contractual].</w:t>
      </w:r>
    </w:p>
    <w:p w14:paraId="7CD82D18" w14:textId="77777777" w:rsidR="00677DCC" w:rsidRPr="00590AAB" w:rsidRDefault="00677DCC" w:rsidP="00677DCC">
      <w:pPr>
        <w:jc w:val="both"/>
        <w:rPr>
          <w:rFonts w:ascii="Arial Narrow" w:hAnsi="Arial Narrow" w:cs="Arial"/>
          <w:sz w:val="22"/>
          <w:szCs w:val="22"/>
          <w:lang w:val="es-ES"/>
        </w:rPr>
      </w:pPr>
    </w:p>
    <w:p w14:paraId="0C46ECC1" w14:textId="77777777" w:rsidR="00861461" w:rsidRPr="00D23E2F" w:rsidRDefault="002D00A5" w:rsidP="00677DCC">
      <w:pPr>
        <w:pStyle w:val="Ttulo1"/>
        <w:numPr>
          <w:ilvl w:val="0"/>
          <w:numId w:val="9"/>
        </w:numPr>
        <w:spacing w:before="0"/>
        <w:ind w:left="0" w:firstLine="0"/>
        <w:jc w:val="both"/>
        <w:rPr>
          <w:rFonts w:ascii="Arial Narrow" w:eastAsia="Calibri" w:hAnsi="Arial Narrow" w:cs="Arial"/>
          <w:bCs w:val="0"/>
          <w:color w:val="auto"/>
          <w:spacing w:val="-4"/>
          <w:sz w:val="22"/>
          <w:szCs w:val="22"/>
        </w:rPr>
      </w:pPr>
      <w:bookmarkStart w:id="5" w:name="_Toc502061192"/>
      <w:r w:rsidRPr="00D23E2F">
        <w:rPr>
          <w:rFonts w:ascii="Arial Narrow" w:eastAsia="Calibri" w:hAnsi="Arial Narrow" w:cs="Arial"/>
          <w:bCs w:val="0"/>
          <w:color w:val="auto"/>
          <w:spacing w:val="-4"/>
          <w:sz w:val="22"/>
          <w:szCs w:val="22"/>
        </w:rPr>
        <w:t xml:space="preserve">PERSPECTIVA </w:t>
      </w:r>
      <w:r w:rsidR="00861461" w:rsidRPr="00D23E2F">
        <w:rPr>
          <w:rFonts w:ascii="Arial Narrow" w:eastAsia="Calibri" w:hAnsi="Arial Narrow" w:cs="Arial"/>
          <w:bCs w:val="0"/>
          <w:color w:val="auto"/>
          <w:spacing w:val="-4"/>
          <w:sz w:val="22"/>
          <w:szCs w:val="22"/>
        </w:rPr>
        <w:t>TÉCNICA</w:t>
      </w:r>
      <w:r w:rsidRPr="00D23E2F">
        <w:rPr>
          <w:rFonts w:ascii="Arial Narrow" w:eastAsia="Calibri" w:hAnsi="Arial Narrow" w:cs="Arial"/>
          <w:bCs w:val="0"/>
          <w:color w:val="auto"/>
          <w:spacing w:val="-4"/>
          <w:sz w:val="22"/>
          <w:szCs w:val="22"/>
        </w:rPr>
        <w:t>.</w:t>
      </w:r>
      <w:bookmarkEnd w:id="5"/>
    </w:p>
    <w:p w14:paraId="17F5657B" w14:textId="77777777" w:rsidR="002D00A5" w:rsidRPr="00D23E2F" w:rsidRDefault="002D00A5" w:rsidP="00677DCC">
      <w:pPr>
        <w:jc w:val="both"/>
        <w:rPr>
          <w:rFonts w:ascii="Arial Narrow" w:hAnsi="Arial Narrow" w:cs="Arial"/>
          <w:spacing w:val="-4"/>
          <w:sz w:val="22"/>
          <w:szCs w:val="22"/>
        </w:rPr>
      </w:pPr>
    </w:p>
    <w:p w14:paraId="3C42F075" w14:textId="77777777" w:rsidR="00590AAB" w:rsidRDefault="00590AAB" w:rsidP="00590AAB">
      <w:pPr>
        <w:tabs>
          <w:tab w:val="left" w:pos="284"/>
        </w:tabs>
        <w:jc w:val="both"/>
        <w:rPr>
          <w:rFonts w:ascii="Arial Narrow" w:eastAsia="Times New Roman" w:hAnsi="Arial Narrow" w:cs="Arial"/>
          <w:bCs/>
          <w:color w:val="000000"/>
          <w:spacing w:val="-2"/>
          <w:sz w:val="22"/>
          <w:szCs w:val="22"/>
          <w:lang w:val="es-ES"/>
        </w:rPr>
      </w:pPr>
      <w:r w:rsidRPr="00690F64">
        <w:rPr>
          <w:rFonts w:ascii="Arial Narrow" w:eastAsia="Times New Roman" w:hAnsi="Arial Narrow" w:cs="Arial"/>
          <w:bCs/>
          <w:color w:val="000000"/>
          <w:spacing w:val="-2"/>
          <w:sz w:val="22"/>
          <w:szCs w:val="22"/>
          <w:lang w:val="es-ES"/>
        </w:rPr>
        <w:t>Teniendo en cuenta que se trata de un contrato de prestación de servicios profesionales, que se contrata directamente con la persona natural que cumpla con los requisitos de idoneidad y experiencia para ejecutar el objeto del contrato, como lo establece el Decreto 1082 de 2015, no es necesario obtener varias ofertas y en consecuencia no hay lugar a establecer factores de selección, más que la idoneidad y experiencia requerida:</w:t>
      </w:r>
    </w:p>
    <w:p w14:paraId="6F0F8AFF" w14:textId="77777777" w:rsidR="00590AAB" w:rsidRPr="00690F64" w:rsidRDefault="00590AAB" w:rsidP="00590AAB">
      <w:pPr>
        <w:tabs>
          <w:tab w:val="left" w:pos="284"/>
        </w:tabs>
        <w:jc w:val="both"/>
        <w:rPr>
          <w:rFonts w:ascii="Arial Narrow" w:eastAsia="Times New Roman" w:hAnsi="Arial Narrow" w:cs="Arial"/>
          <w:bCs/>
          <w:color w:val="000000"/>
          <w:spacing w:val="-2"/>
          <w:sz w:val="22"/>
          <w:szCs w:val="22"/>
          <w:lang w:val="es-ES"/>
        </w:rPr>
      </w:pPr>
    </w:p>
    <w:p w14:paraId="42545851" w14:textId="77777777" w:rsidR="00590AAB" w:rsidRPr="00690F64" w:rsidRDefault="00590AAB" w:rsidP="00590AAB">
      <w:pPr>
        <w:autoSpaceDE w:val="0"/>
        <w:autoSpaceDN w:val="0"/>
        <w:adjustRightInd w:val="0"/>
        <w:jc w:val="both"/>
        <w:rPr>
          <w:rFonts w:ascii="Arial Narrow" w:eastAsia="Times New Roman" w:hAnsi="Arial Narrow" w:cs="Arial"/>
          <w:b/>
          <w:bCs/>
          <w:color w:val="000000"/>
          <w:spacing w:val="-2"/>
          <w:sz w:val="22"/>
          <w:szCs w:val="22"/>
          <w:lang w:val="es-ES"/>
        </w:rPr>
      </w:pPr>
      <w:r w:rsidRPr="00690F64">
        <w:rPr>
          <w:rFonts w:ascii="Arial Narrow" w:eastAsia="Times New Roman" w:hAnsi="Arial Narrow" w:cs="Arial"/>
          <w:b/>
          <w:bCs/>
          <w:color w:val="000000"/>
          <w:spacing w:val="-2"/>
          <w:sz w:val="22"/>
          <w:szCs w:val="22"/>
          <w:lang w:val="es-ES"/>
        </w:rPr>
        <w:t xml:space="preserve">IDONEIDAD: </w:t>
      </w:r>
      <w:r w:rsidRPr="00690F64">
        <w:rPr>
          <w:rFonts w:ascii="Arial Narrow" w:hAnsi="Arial Narrow" w:cs="Arial"/>
          <w:spacing w:val="-2"/>
          <w:sz w:val="22"/>
          <w:szCs w:val="22"/>
        </w:rPr>
        <w:t xml:space="preserve">El contratista deberá ser una persona natural que cuente con </w:t>
      </w:r>
      <w:r w:rsidRPr="00590AAB">
        <w:rPr>
          <w:rFonts w:ascii="Arial Narrow" w:hAnsi="Arial Narrow" w:cs="Arial"/>
          <w:b/>
          <w:color w:val="2E74B5"/>
          <w:sz w:val="22"/>
          <w:szCs w:val="22"/>
          <w:lang w:val="es-ES"/>
        </w:rPr>
        <w:t>[Título académico requerido]</w:t>
      </w:r>
    </w:p>
    <w:p w14:paraId="38CCE2AF" w14:textId="77777777" w:rsidR="00590AAB" w:rsidRDefault="00590AAB" w:rsidP="00590AAB">
      <w:pPr>
        <w:tabs>
          <w:tab w:val="left" w:pos="284"/>
        </w:tabs>
        <w:jc w:val="both"/>
        <w:rPr>
          <w:rFonts w:ascii="Arial Narrow" w:eastAsia="Times New Roman" w:hAnsi="Arial Narrow" w:cs="Arial"/>
          <w:bCs/>
          <w:color w:val="000000"/>
          <w:spacing w:val="-2"/>
          <w:sz w:val="22"/>
          <w:szCs w:val="22"/>
          <w:lang w:val="es-ES"/>
        </w:rPr>
      </w:pPr>
      <w:r w:rsidRPr="00690F64">
        <w:rPr>
          <w:rFonts w:ascii="Arial Narrow" w:eastAsia="Times New Roman" w:hAnsi="Arial Narrow" w:cs="Arial"/>
          <w:b/>
          <w:bCs/>
          <w:color w:val="000000"/>
          <w:spacing w:val="-2"/>
          <w:sz w:val="22"/>
          <w:szCs w:val="22"/>
          <w:lang w:val="es-ES"/>
        </w:rPr>
        <w:t xml:space="preserve">EXPERIENCIA: </w:t>
      </w:r>
      <w:r>
        <w:rPr>
          <w:rFonts w:ascii="Arial Narrow" w:eastAsia="Times New Roman" w:hAnsi="Arial Narrow" w:cs="Arial"/>
          <w:bCs/>
          <w:color w:val="000000"/>
          <w:spacing w:val="-2"/>
          <w:sz w:val="22"/>
          <w:szCs w:val="22"/>
          <w:lang w:val="es-ES"/>
        </w:rPr>
        <w:t xml:space="preserve">Experiencia </w:t>
      </w:r>
      <w:r w:rsidRPr="00590AAB">
        <w:rPr>
          <w:rFonts w:ascii="Arial Narrow" w:hAnsi="Arial Narrow" w:cs="Arial"/>
          <w:b/>
          <w:color w:val="2E74B5"/>
          <w:sz w:val="22"/>
          <w:szCs w:val="22"/>
          <w:lang w:val="es-ES"/>
        </w:rPr>
        <w:t xml:space="preserve">[Profesional o laboral] </w:t>
      </w:r>
      <w:r>
        <w:rPr>
          <w:rFonts w:ascii="Arial Narrow" w:eastAsia="Times New Roman" w:hAnsi="Arial Narrow" w:cs="Arial"/>
          <w:bCs/>
          <w:color w:val="000000"/>
          <w:spacing w:val="-2"/>
          <w:sz w:val="22"/>
          <w:szCs w:val="22"/>
          <w:lang w:val="es-ES"/>
        </w:rPr>
        <w:t xml:space="preserve">de mínimo </w:t>
      </w:r>
      <w:r w:rsidRPr="00590AAB">
        <w:rPr>
          <w:rFonts w:ascii="Arial Narrow" w:hAnsi="Arial Narrow" w:cs="Arial"/>
          <w:b/>
          <w:color w:val="2E74B5"/>
          <w:sz w:val="22"/>
          <w:szCs w:val="22"/>
          <w:lang w:val="es-ES"/>
        </w:rPr>
        <w:t>[número de meses o años]</w:t>
      </w:r>
    </w:p>
    <w:p w14:paraId="27212373" w14:textId="77777777" w:rsidR="008A4646" w:rsidRPr="00590AAB" w:rsidRDefault="008A4646" w:rsidP="00677DCC">
      <w:pPr>
        <w:jc w:val="both"/>
        <w:rPr>
          <w:rFonts w:ascii="Arial Narrow" w:hAnsi="Arial Narrow" w:cs="Arial"/>
          <w:b/>
          <w:spacing w:val="-4"/>
          <w:sz w:val="22"/>
          <w:szCs w:val="22"/>
          <w:lang w:val="es-ES"/>
        </w:rPr>
      </w:pPr>
    </w:p>
    <w:p w14:paraId="3D59BE61" w14:textId="77777777" w:rsidR="009B3A12" w:rsidRPr="00D23E2F" w:rsidRDefault="009B3A12" w:rsidP="00677DCC">
      <w:pPr>
        <w:jc w:val="both"/>
        <w:rPr>
          <w:rFonts w:ascii="Arial Narrow" w:hAnsi="Arial Narrow" w:cs="Arial"/>
          <w:b/>
          <w:spacing w:val="-4"/>
          <w:sz w:val="22"/>
          <w:szCs w:val="22"/>
        </w:rPr>
      </w:pPr>
    </w:p>
    <w:p w14:paraId="36E973A5" w14:textId="77777777" w:rsidR="00DF2D59" w:rsidRPr="00D23E2F" w:rsidRDefault="00861461" w:rsidP="00677DCC">
      <w:pPr>
        <w:pStyle w:val="Prrafodelista"/>
        <w:numPr>
          <w:ilvl w:val="0"/>
          <w:numId w:val="9"/>
        </w:numPr>
        <w:ind w:left="0" w:firstLine="0"/>
        <w:jc w:val="both"/>
        <w:rPr>
          <w:rFonts w:ascii="Arial Narrow" w:hAnsi="Arial Narrow" w:cs="Arial"/>
          <w:b/>
          <w:spacing w:val="-4"/>
          <w:sz w:val="22"/>
          <w:szCs w:val="22"/>
        </w:rPr>
      </w:pPr>
      <w:r w:rsidRPr="00D23E2F">
        <w:rPr>
          <w:rFonts w:ascii="Arial Narrow" w:hAnsi="Arial Narrow" w:cs="Arial"/>
          <w:b/>
          <w:spacing w:val="-4"/>
          <w:sz w:val="22"/>
          <w:szCs w:val="22"/>
        </w:rPr>
        <w:t>ANALISIS DE RIESGO</w:t>
      </w:r>
      <w:r w:rsidR="008A4646" w:rsidRPr="00D23E2F">
        <w:rPr>
          <w:rFonts w:ascii="Arial Narrow" w:hAnsi="Arial Narrow" w:cs="Arial"/>
          <w:b/>
          <w:spacing w:val="-4"/>
          <w:sz w:val="22"/>
          <w:szCs w:val="22"/>
        </w:rPr>
        <w:t>.</w:t>
      </w:r>
    </w:p>
    <w:p w14:paraId="350643B4" w14:textId="77777777" w:rsidR="00861461" w:rsidRPr="00D23E2F" w:rsidRDefault="00861461" w:rsidP="00677DCC">
      <w:pPr>
        <w:pStyle w:val="Prrafodelista"/>
        <w:ind w:left="0"/>
        <w:jc w:val="both"/>
        <w:rPr>
          <w:rFonts w:ascii="Arial Narrow" w:hAnsi="Arial Narrow" w:cs="Arial"/>
          <w:spacing w:val="-4"/>
          <w:sz w:val="22"/>
          <w:szCs w:val="22"/>
        </w:rPr>
      </w:pPr>
      <w:r w:rsidRPr="00D23E2F">
        <w:rPr>
          <w:rFonts w:ascii="Arial Narrow" w:hAnsi="Arial Narrow" w:cs="Arial"/>
          <w:spacing w:val="-4"/>
          <w:sz w:val="22"/>
          <w:szCs w:val="22"/>
        </w:rPr>
        <w:t xml:space="preserve"> </w:t>
      </w:r>
    </w:p>
    <w:p w14:paraId="4C602429" w14:textId="77777777" w:rsidR="00113DFA" w:rsidRPr="00213574" w:rsidRDefault="00113DFA" w:rsidP="00677DCC">
      <w:pPr>
        <w:tabs>
          <w:tab w:val="left" w:pos="840"/>
        </w:tabs>
        <w:jc w:val="both"/>
        <w:rPr>
          <w:rFonts w:ascii="Arial Narrow" w:eastAsia="Times New Roman" w:hAnsi="Arial Narrow" w:cs="Arial"/>
          <w:bCs/>
          <w:spacing w:val="-4"/>
          <w:sz w:val="22"/>
          <w:szCs w:val="22"/>
          <w:lang w:val="es-MX"/>
        </w:rPr>
      </w:pPr>
      <w:r w:rsidRPr="00213574">
        <w:rPr>
          <w:rFonts w:ascii="Arial Narrow" w:eastAsia="Times New Roman" w:hAnsi="Arial Narrow" w:cs="Arial"/>
          <w:bCs/>
          <w:spacing w:val="-4"/>
          <w:sz w:val="22"/>
          <w:szCs w:val="22"/>
          <w:lang w:val="es-MX"/>
        </w:rPr>
        <w:t>Se tipifica como riesgo que pueda afectar el cumplimiento del contrato y el equilibrio económico, los siguientes</w:t>
      </w:r>
      <w:r w:rsidR="001A31B0" w:rsidRPr="00213574">
        <w:rPr>
          <w:rFonts w:ascii="Arial Narrow" w:eastAsia="Times New Roman" w:hAnsi="Arial Narrow" w:cs="Arial"/>
          <w:bCs/>
          <w:spacing w:val="-4"/>
          <w:sz w:val="22"/>
          <w:szCs w:val="22"/>
          <w:lang w:val="es-MX"/>
        </w:rPr>
        <w:t xml:space="preserve">: </w:t>
      </w:r>
      <w:r w:rsidR="001A31B0">
        <w:rPr>
          <w:rFonts w:ascii="Arial Narrow" w:eastAsia="Times New Roman" w:hAnsi="Arial Narrow" w:cs="Arial"/>
          <w:bCs/>
          <w:spacing w:val="-4"/>
          <w:sz w:val="22"/>
          <w:szCs w:val="22"/>
          <w:lang w:val="es-MX"/>
        </w:rPr>
        <w:t>Ver</w:t>
      </w:r>
      <w:r>
        <w:rPr>
          <w:rFonts w:ascii="Arial Narrow" w:eastAsia="Times New Roman" w:hAnsi="Arial Narrow" w:cs="Arial"/>
          <w:bCs/>
          <w:spacing w:val="-4"/>
          <w:sz w:val="22"/>
          <w:szCs w:val="22"/>
          <w:lang w:val="es-MX"/>
        </w:rPr>
        <w:t xml:space="preserve"> </w:t>
      </w:r>
      <w:r w:rsidRPr="00213574">
        <w:rPr>
          <w:rFonts w:ascii="Arial Narrow" w:eastAsia="Times New Roman" w:hAnsi="Arial Narrow" w:cs="Arial"/>
          <w:b/>
          <w:bCs/>
          <w:spacing w:val="-4"/>
          <w:sz w:val="22"/>
          <w:szCs w:val="22"/>
          <w:lang w:val="es-MX"/>
        </w:rPr>
        <w:t>Anexo No. 1</w:t>
      </w:r>
      <w:r w:rsidRPr="00213574">
        <w:rPr>
          <w:rFonts w:ascii="Arial Narrow" w:eastAsia="Times New Roman" w:hAnsi="Arial Narrow" w:cs="Arial"/>
          <w:bCs/>
          <w:spacing w:val="-4"/>
          <w:sz w:val="22"/>
          <w:szCs w:val="22"/>
          <w:lang w:val="es-MX"/>
        </w:rPr>
        <w:t xml:space="preserve"> al estudio previo.</w:t>
      </w:r>
    </w:p>
    <w:p w14:paraId="1F581595" w14:textId="77777777" w:rsidR="009B7C91" w:rsidRPr="00D23E2F" w:rsidRDefault="009B7C91" w:rsidP="00677DCC">
      <w:pPr>
        <w:pStyle w:val="Prrafodelista"/>
        <w:ind w:left="0"/>
        <w:jc w:val="both"/>
        <w:rPr>
          <w:rFonts w:ascii="Arial Narrow" w:hAnsi="Arial Narrow" w:cs="Arial"/>
          <w:spacing w:val="-4"/>
          <w:sz w:val="22"/>
          <w:szCs w:val="22"/>
        </w:rPr>
      </w:pPr>
    </w:p>
    <w:p w14:paraId="1140C30F" w14:textId="77777777" w:rsidR="00861461" w:rsidRPr="00D23E2F" w:rsidRDefault="00EA5A05" w:rsidP="00677DCC">
      <w:pPr>
        <w:pStyle w:val="Prrafodelista"/>
        <w:ind w:left="0"/>
        <w:jc w:val="both"/>
        <w:rPr>
          <w:rFonts w:ascii="Arial Narrow" w:hAnsi="Arial Narrow" w:cs="Arial"/>
          <w:spacing w:val="-4"/>
          <w:sz w:val="22"/>
          <w:szCs w:val="22"/>
        </w:rPr>
      </w:pPr>
      <w:r w:rsidRPr="00D23E2F">
        <w:rPr>
          <w:rFonts w:ascii="Arial Narrow" w:hAnsi="Arial Narrow" w:cs="Arial"/>
          <w:spacing w:val="-4"/>
          <w:sz w:val="22"/>
          <w:szCs w:val="22"/>
        </w:rPr>
        <w:t>Con el fin de mitigar los riesgos presentados se realizará el pago una vez se certifique por parte del supervisor el cumplimiento del objeto contractual.</w:t>
      </w:r>
    </w:p>
    <w:p w14:paraId="7C87C653" w14:textId="77777777" w:rsidR="00861461" w:rsidRPr="00D23E2F" w:rsidRDefault="00861461" w:rsidP="00677DCC">
      <w:pPr>
        <w:pStyle w:val="Prrafodelista"/>
        <w:ind w:left="0"/>
        <w:jc w:val="both"/>
        <w:rPr>
          <w:rFonts w:ascii="Arial Narrow" w:hAnsi="Arial Narrow" w:cs="Arial"/>
          <w:spacing w:val="-4"/>
          <w:sz w:val="22"/>
          <w:szCs w:val="22"/>
        </w:rPr>
      </w:pPr>
    </w:p>
    <w:p w14:paraId="7FD060F9" w14:textId="77777777" w:rsidR="00506253" w:rsidRDefault="00506253" w:rsidP="00506253">
      <w:pPr>
        <w:jc w:val="both"/>
        <w:rPr>
          <w:rFonts w:ascii="Arial Narrow" w:hAnsi="Arial Narrow" w:cs="Arial"/>
          <w:b/>
          <w:bCs/>
          <w:color w:val="000000"/>
          <w:spacing w:val="-2"/>
          <w:sz w:val="22"/>
          <w:szCs w:val="22"/>
        </w:rPr>
      </w:pPr>
      <w:r w:rsidRPr="00690F64">
        <w:rPr>
          <w:rFonts w:ascii="Arial Narrow" w:hAnsi="Arial Narrow" w:cs="Arial"/>
          <w:snapToGrid w:val="0"/>
          <w:sz w:val="22"/>
          <w:szCs w:val="22"/>
        </w:rPr>
        <w:t xml:space="preserve">Manizales, </w:t>
      </w:r>
      <w:r>
        <w:rPr>
          <w:rFonts w:ascii="Arial Narrow" w:hAnsi="Arial Narrow" w:cs="Arial"/>
          <w:b/>
          <w:color w:val="2E74B5"/>
          <w:sz w:val="22"/>
          <w:szCs w:val="22"/>
          <w:lang w:val="es-ES"/>
        </w:rPr>
        <w:t>[Incluir día y mes]</w:t>
      </w:r>
      <w:r w:rsidRPr="00690F64">
        <w:rPr>
          <w:rFonts w:ascii="Arial Narrow" w:hAnsi="Arial Narrow" w:cs="Arial"/>
          <w:snapToGrid w:val="0"/>
          <w:sz w:val="22"/>
          <w:szCs w:val="22"/>
        </w:rPr>
        <w:t>de 202</w:t>
      </w:r>
      <w:r>
        <w:rPr>
          <w:rFonts w:ascii="Arial Narrow" w:hAnsi="Arial Narrow" w:cs="Arial"/>
          <w:snapToGrid w:val="0"/>
          <w:sz w:val="22"/>
          <w:szCs w:val="22"/>
        </w:rPr>
        <w:t>3</w:t>
      </w:r>
      <w:r w:rsidRPr="00690F64">
        <w:rPr>
          <w:rFonts w:ascii="Arial Narrow" w:hAnsi="Arial Narrow" w:cs="Arial"/>
          <w:snapToGrid w:val="0"/>
          <w:sz w:val="22"/>
          <w:szCs w:val="22"/>
        </w:rPr>
        <w:t>.</w:t>
      </w:r>
    </w:p>
    <w:p w14:paraId="7825365A" w14:textId="77777777" w:rsidR="00506253" w:rsidRPr="00690F64" w:rsidRDefault="00506253" w:rsidP="00506253">
      <w:pPr>
        <w:jc w:val="both"/>
        <w:rPr>
          <w:rFonts w:ascii="Arial Narrow" w:hAnsi="Arial Narrow" w:cs="Arial"/>
          <w:b/>
          <w:bCs/>
          <w:color w:val="000000"/>
          <w:spacing w:val="-2"/>
          <w:sz w:val="22"/>
          <w:szCs w:val="22"/>
        </w:rPr>
      </w:pPr>
    </w:p>
    <w:p w14:paraId="46A30B50" w14:textId="77777777" w:rsidR="00506253" w:rsidRPr="00690F64" w:rsidRDefault="00506253" w:rsidP="005062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ind w:right="-660"/>
        <w:jc w:val="both"/>
        <w:rPr>
          <w:rFonts w:ascii="Arial Narrow" w:hAnsi="Arial Narrow" w:cs="Arial"/>
          <w:b/>
          <w:sz w:val="22"/>
          <w:szCs w:val="22"/>
        </w:rPr>
      </w:pPr>
      <w:r>
        <w:rPr>
          <w:rFonts w:ascii="Arial Narrow" w:hAnsi="Arial Narrow" w:cs="Arial"/>
          <w:b/>
          <w:color w:val="2E74B5"/>
          <w:sz w:val="22"/>
          <w:szCs w:val="22"/>
          <w:lang w:val="es-ES"/>
        </w:rPr>
        <w:t>[NOMBRE DEL SECRETARIO]</w:t>
      </w:r>
      <w:r w:rsidRPr="00506253">
        <w:rPr>
          <w:rFonts w:ascii="Arial Narrow" w:hAnsi="Arial Narrow" w:cs="Arial"/>
          <w:b/>
          <w:color w:val="8496B0"/>
          <w:sz w:val="22"/>
          <w:szCs w:val="22"/>
          <w:lang w:val="es-ES"/>
        </w:rPr>
        <w:tab/>
      </w:r>
      <w:r w:rsidRPr="00506253">
        <w:rPr>
          <w:rFonts w:ascii="Arial Narrow" w:hAnsi="Arial Narrow" w:cs="Arial"/>
          <w:b/>
          <w:color w:val="8496B0"/>
          <w:sz w:val="22"/>
          <w:szCs w:val="22"/>
          <w:lang w:val="es-ES"/>
        </w:rPr>
        <w:tab/>
      </w:r>
      <w:r w:rsidRPr="00506253">
        <w:rPr>
          <w:rFonts w:ascii="Arial Narrow" w:hAnsi="Arial Narrow" w:cs="Arial"/>
          <w:b/>
          <w:color w:val="8496B0"/>
          <w:sz w:val="22"/>
          <w:szCs w:val="22"/>
          <w:lang w:val="es-ES"/>
        </w:rPr>
        <w:tab/>
      </w:r>
      <w:r>
        <w:rPr>
          <w:rFonts w:ascii="Arial Narrow" w:hAnsi="Arial Narrow" w:cs="Arial"/>
          <w:b/>
          <w:color w:val="2E74B5"/>
          <w:sz w:val="22"/>
          <w:szCs w:val="22"/>
          <w:lang w:val="es-ES"/>
        </w:rPr>
        <w:t>[INOMBRE DEL JEFE DE LA UNIDAD O DEL SUPERVISOR]</w:t>
      </w:r>
    </w:p>
    <w:p w14:paraId="77F5D633" w14:textId="77777777" w:rsidR="00506253" w:rsidRPr="00690F64" w:rsidRDefault="00506253" w:rsidP="005062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ind w:right="-660"/>
        <w:jc w:val="both"/>
        <w:rPr>
          <w:rFonts w:ascii="Arial Narrow" w:hAnsi="Arial Narrow" w:cs="Arial"/>
          <w:sz w:val="22"/>
          <w:szCs w:val="22"/>
        </w:rPr>
      </w:pPr>
      <w:r w:rsidRPr="00506253">
        <w:rPr>
          <w:rFonts w:ascii="Arial Narrow" w:hAnsi="Arial Narrow" w:cs="Arial"/>
          <w:bCs/>
          <w:color w:val="000000"/>
          <w:sz w:val="22"/>
          <w:szCs w:val="22"/>
          <w:lang w:val="es-ES"/>
        </w:rPr>
        <w:t>Secretario de Despacho.</w:t>
      </w:r>
      <w:r w:rsidRPr="00506253">
        <w:rPr>
          <w:rFonts w:ascii="Arial Narrow" w:hAnsi="Arial Narrow" w:cs="Arial"/>
          <w:bCs/>
          <w:color w:val="000000"/>
          <w:sz w:val="22"/>
          <w:szCs w:val="22"/>
        </w:rPr>
        <w:tab/>
      </w:r>
      <w:r w:rsidRPr="00690F64">
        <w:rPr>
          <w:rFonts w:ascii="Arial Narrow" w:hAnsi="Arial Narrow" w:cs="Arial"/>
          <w:sz w:val="22"/>
          <w:szCs w:val="22"/>
        </w:rPr>
        <w:tab/>
      </w:r>
      <w:r w:rsidRPr="00690F64">
        <w:rPr>
          <w:rFonts w:ascii="Arial Narrow" w:hAnsi="Arial Narrow" w:cs="Arial"/>
          <w:sz w:val="22"/>
          <w:szCs w:val="22"/>
        </w:rPr>
        <w:tab/>
      </w:r>
      <w:r>
        <w:rPr>
          <w:rFonts w:ascii="Arial Narrow" w:hAnsi="Arial Narrow" w:cs="Arial"/>
          <w:sz w:val="22"/>
          <w:szCs w:val="22"/>
        </w:rPr>
        <w:tab/>
      </w:r>
      <w:r>
        <w:rPr>
          <w:rFonts w:ascii="Arial Narrow" w:hAnsi="Arial Narrow" w:cs="Arial"/>
          <w:b/>
          <w:color w:val="2E74B5"/>
          <w:sz w:val="22"/>
          <w:szCs w:val="22"/>
          <w:lang w:val="es-ES"/>
        </w:rPr>
        <w:t>[Cargo]</w:t>
      </w:r>
    </w:p>
    <w:p w14:paraId="2D275013" w14:textId="77777777" w:rsidR="00506253" w:rsidRDefault="00506253" w:rsidP="005062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ind w:right="-660"/>
        <w:jc w:val="both"/>
        <w:rPr>
          <w:rFonts w:ascii="Arial Narrow" w:hAnsi="Arial Narrow" w:cs="Arial"/>
          <w:bCs/>
          <w:color w:val="2E74B5"/>
          <w:sz w:val="22"/>
          <w:szCs w:val="22"/>
        </w:rPr>
      </w:pPr>
      <w:r>
        <w:rPr>
          <w:rFonts w:ascii="Arial Narrow" w:hAnsi="Arial Narrow" w:cs="Arial"/>
          <w:b/>
          <w:color w:val="2E74B5"/>
          <w:sz w:val="22"/>
          <w:szCs w:val="22"/>
          <w:lang w:val="es-ES"/>
        </w:rPr>
        <w:t xml:space="preserve">[Nombre de la </w:t>
      </w:r>
      <w:proofErr w:type="gramStart"/>
      <w:r>
        <w:rPr>
          <w:rFonts w:ascii="Arial Narrow" w:hAnsi="Arial Narrow" w:cs="Arial"/>
          <w:b/>
          <w:color w:val="2E74B5"/>
          <w:sz w:val="22"/>
          <w:szCs w:val="22"/>
          <w:lang w:val="es-ES"/>
        </w:rPr>
        <w:t>Secretaria</w:t>
      </w:r>
      <w:proofErr w:type="gramEnd"/>
      <w:r>
        <w:rPr>
          <w:rFonts w:ascii="Arial Narrow" w:hAnsi="Arial Narrow" w:cs="Arial"/>
          <w:b/>
          <w:color w:val="2E74B5"/>
          <w:sz w:val="22"/>
          <w:szCs w:val="22"/>
          <w:lang w:val="es-ES"/>
        </w:rPr>
        <w:t>]</w:t>
      </w:r>
      <w:r>
        <w:rPr>
          <w:rFonts w:ascii="Arial Narrow" w:hAnsi="Arial Narrow" w:cs="Arial"/>
          <w:color w:val="2E74B5"/>
          <w:sz w:val="22"/>
          <w:szCs w:val="22"/>
        </w:rPr>
        <w:tab/>
      </w:r>
      <w:r>
        <w:rPr>
          <w:rFonts w:ascii="Arial Narrow" w:hAnsi="Arial Narrow" w:cs="Arial"/>
          <w:color w:val="2E74B5"/>
          <w:sz w:val="22"/>
          <w:szCs w:val="22"/>
        </w:rPr>
        <w:tab/>
      </w:r>
      <w:r>
        <w:rPr>
          <w:rFonts w:ascii="Arial Narrow" w:hAnsi="Arial Narrow" w:cs="Arial"/>
          <w:color w:val="2E74B5"/>
          <w:sz w:val="22"/>
          <w:szCs w:val="22"/>
        </w:rPr>
        <w:tab/>
      </w:r>
      <w:r>
        <w:rPr>
          <w:rFonts w:ascii="Arial Narrow" w:hAnsi="Arial Narrow" w:cs="Arial"/>
          <w:b/>
          <w:color w:val="2E74B5"/>
          <w:sz w:val="22"/>
          <w:szCs w:val="22"/>
          <w:lang w:val="es-ES"/>
        </w:rPr>
        <w:t>[Nombre de la Secretaria]</w:t>
      </w:r>
    </w:p>
    <w:p w14:paraId="5837B1F5" w14:textId="77777777" w:rsidR="00506253" w:rsidRPr="00690F64" w:rsidRDefault="00506253" w:rsidP="005062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ind w:right="-660"/>
        <w:jc w:val="both"/>
        <w:rPr>
          <w:rFonts w:ascii="Arial Narrow" w:hAnsi="Arial Narrow" w:cs="Arial"/>
          <w:b/>
          <w:bCs/>
          <w:color w:val="A6A6A6"/>
          <w:sz w:val="22"/>
          <w:szCs w:val="22"/>
        </w:rPr>
      </w:pPr>
    </w:p>
    <w:p w14:paraId="6BB2E1A9" w14:textId="77777777" w:rsidR="00506253" w:rsidRPr="000E6789" w:rsidRDefault="00506253" w:rsidP="00506253">
      <w:pPr>
        <w:jc w:val="both"/>
        <w:rPr>
          <w:rFonts w:ascii="Arial Narrow" w:hAnsi="Arial Narrow" w:cs="Arial"/>
          <w:spacing w:val="-4"/>
          <w:position w:val="-2"/>
          <w:sz w:val="16"/>
          <w:szCs w:val="16"/>
        </w:rPr>
      </w:pPr>
      <w:r w:rsidRPr="000E6789">
        <w:rPr>
          <w:rFonts w:ascii="Arial Narrow" w:hAnsi="Arial Narrow" w:cs="Arial"/>
          <w:spacing w:val="-4"/>
          <w:position w:val="-2"/>
          <w:sz w:val="16"/>
          <w:szCs w:val="16"/>
        </w:rPr>
        <w:t>Revisión:</w:t>
      </w:r>
    </w:p>
    <w:p w14:paraId="4888128B" w14:textId="77777777" w:rsidR="00506253" w:rsidRPr="00506253" w:rsidRDefault="00506253" w:rsidP="00506253">
      <w:pPr>
        <w:tabs>
          <w:tab w:val="left" w:pos="4536"/>
        </w:tabs>
        <w:jc w:val="both"/>
        <w:rPr>
          <w:rFonts w:ascii="Arial Narrow" w:hAnsi="Arial Narrow" w:cs="Arial"/>
          <w:color w:val="8496B0"/>
          <w:spacing w:val="-4"/>
          <w:position w:val="-2"/>
          <w:sz w:val="16"/>
          <w:szCs w:val="16"/>
        </w:rPr>
      </w:pPr>
      <w:r w:rsidRPr="000E6789">
        <w:rPr>
          <w:rFonts w:ascii="Arial Narrow" w:eastAsia="Times New Roman" w:hAnsi="Arial Narrow" w:cs="Arial"/>
          <w:spacing w:val="-4"/>
          <w:sz w:val="16"/>
          <w:szCs w:val="16"/>
          <w:lang w:val="es-ES"/>
        </w:rPr>
        <w:t xml:space="preserve">Componente </w:t>
      </w:r>
      <w:r>
        <w:rPr>
          <w:rFonts w:ascii="Arial Narrow" w:eastAsia="Times New Roman" w:hAnsi="Arial Narrow" w:cs="Arial"/>
          <w:spacing w:val="-4"/>
          <w:sz w:val="16"/>
          <w:szCs w:val="16"/>
          <w:lang w:val="es-ES"/>
        </w:rPr>
        <w:t xml:space="preserve">técnico y </w:t>
      </w:r>
      <w:r w:rsidRPr="000E6789">
        <w:rPr>
          <w:rFonts w:ascii="Arial Narrow" w:eastAsia="Times New Roman" w:hAnsi="Arial Narrow" w:cs="Arial"/>
          <w:spacing w:val="-4"/>
          <w:sz w:val="16"/>
          <w:szCs w:val="16"/>
          <w:lang w:val="es-ES"/>
        </w:rPr>
        <w:t>financiero</w:t>
      </w:r>
      <w:r>
        <w:rPr>
          <w:rFonts w:ascii="Arial Narrow" w:eastAsia="Times New Roman" w:hAnsi="Arial Narrow" w:cs="Arial"/>
          <w:spacing w:val="-4"/>
          <w:sz w:val="16"/>
          <w:szCs w:val="16"/>
          <w:lang w:val="es-ES"/>
        </w:rPr>
        <w:t xml:space="preserve">: </w:t>
      </w:r>
      <w:r>
        <w:rPr>
          <w:rFonts w:ascii="Arial Narrow" w:hAnsi="Arial Narrow" w:cs="Arial"/>
          <w:color w:val="2E74B5"/>
          <w:spacing w:val="-4"/>
          <w:position w:val="-2"/>
          <w:sz w:val="16"/>
          <w:szCs w:val="16"/>
        </w:rPr>
        <w:t>[Nombre y cargo de la persona que revisa este aspecto]</w:t>
      </w:r>
    </w:p>
    <w:p w14:paraId="273C4BF8" w14:textId="77777777" w:rsidR="00A443C6" w:rsidRPr="006D4931" w:rsidRDefault="00A443C6" w:rsidP="009B3A12">
      <w:pPr>
        <w:jc w:val="both"/>
        <w:rPr>
          <w:rFonts w:ascii="Arial Narrow" w:hAnsi="Arial Narrow"/>
          <w:sz w:val="22"/>
          <w:szCs w:val="22"/>
        </w:rPr>
      </w:pPr>
    </w:p>
    <w:sectPr w:rsidR="00A443C6" w:rsidRPr="006D4931" w:rsidSect="006D4931">
      <w:headerReference w:type="default" r:id="rId23"/>
      <w:pgSz w:w="12240" w:h="15840"/>
      <w:pgMar w:top="1418" w:right="1701" w:bottom="2011" w:left="1701" w:header="397"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E681" w14:textId="77777777" w:rsidR="00D12811" w:rsidRDefault="00D12811" w:rsidP="000F4BAD">
      <w:r>
        <w:separator/>
      </w:r>
    </w:p>
  </w:endnote>
  <w:endnote w:type="continuationSeparator" w:id="0">
    <w:p w14:paraId="38358A05" w14:textId="77777777" w:rsidR="00D12811" w:rsidRDefault="00D12811" w:rsidP="000F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61C9" w14:textId="77777777" w:rsidR="00D12811" w:rsidRDefault="00D12811" w:rsidP="000F4BAD">
      <w:r>
        <w:separator/>
      </w:r>
    </w:p>
  </w:footnote>
  <w:footnote w:type="continuationSeparator" w:id="0">
    <w:p w14:paraId="1202B7B7" w14:textId="77777777" w:rsidR="00D12811" w:rsidRDefault="00D12811" w:rsidP="000F4BAD">
      <w:r>
        <w:continuationSeparator/>
      </w:r>
    </w:p>
  </w:footnote>
  <w:footnote w:id="1">
    <w:p w14:paraId="4FC0165B" w14:textId="3F6E691C" w:rsidR="00B12D29" w:rsidRPr="0013487E" w:rsidRDefault="00B12D29" w:rsidP="00B12D29">
      <w:pPr>
        <w:pStyle w:val="Textonotapie"/>
        <w:rPr>
          <w:lang w:val="es-ES"/>
        </w:rPr>
      </w:pPr>
      <w:r>
        <w:rPr>
          <w:rStyle w:val="Refdenotaalpie"/>
        </w:rPr>
        <w:footnoteRef/>
      </w:r>
      <w:r>
        <w:t xml:space="preserve"> </w:t>
      </w:r>
      <w:r w:rsidR="00A1154B">
        <w:t xml:space="preserve">Boletín de coyuntura laboral de Manizales </w:t>
      </w:r>
      <w:proofErr w:type="gramStart"/>
      <w:r w:rsidR="001D1A51">
        <w:t>Noviembre</w:t>
      </w:r>
      <w:proofErr w:type="gramEnd"/>
      <w:r w:rsidR="00A1154B">
        <w:t xml:space="preserve"> 2022</w:t>
      </w:r>
      <w:r>
        <w:rPr>
          <w:rFonts w:ascii="Arial Narrow" w:hAnsi="Arial Narrow"/>
          <w:sz w:val="14"/>
          <w:szCs w:val="14"/>
        </w:rPr>
        <w:t>.</w:t>
      </w:r>
      <w:r w:rsidR="00A1154B">
        <w:rPr>
          <w:rFonts w:ascii="Arial Narrow" w:hAnsi="Arial Narrow"/>
          <w:sz w:val="14"/>
          <w:szCs w:val="14"/>
        </w:rPr>
        <w:t xml:space="preserve"> </w:t>
      </w:r>
    </w:p>
  </w:footnote>
  <w:footnote w:id="2">
    <w:p w14:paraId="17269101" w14:textId="440CBE2B" w:rsidR="00B12D29" w:rsidRDefault="00B12D29" w:rsidP="00B12D29">
      <w:pPr>
        <w:pStyle w:val="Textonotapie"/>
        <w:rPr>
          <w:rFonts w:ascii="Arial Narrow" w:hAnsi="Arial Narrow"/>
          <w:sz w:val="14"/>
          <w:szCs w:val="14"/>
        </w:rPr>
      </w:pPr>
      <w:r w:rsidRPr="004C135D">
        <w:rPr>
          <w:rStyle w:val="Refdenotaalpie"/>
          <w:rFonts w:ascii="Arial Narrow" w:hAnsi="Arial Narrow"/>
          <w:sz w:val="14"/>
          <w:szCs w:val="14"/>
        </w:rPr>
        <w:footnoteRef/>
      </w:r>
      <w:r w:rsidRPr="004C135D">
        <w:rPr>
          <w:rFonts w:ascii="Arial Narrow" w:hAnsi="Arial Narrow"/>
          <w:sz w:val="14"/>
          <w:szCs w:val="14"/>
        </w:rPr>
        <w:t xml:space="preserve"> Inflación en 2021 cerró en 5,62%, la cifra más alta en cinco años. Portafolio.</w:t>
      </w:r>
      <w:r w:rsidRPr="004C135D">
        <w:t xml:space="preserve"> </w:t>
      </w:r>
      <w:hyperlink r:id="rId1" w:history="1">
        <w:r w:rsidRPr="00A91C19">
          <w:rPr>
            <w:rStyle w:val="Hipervnculo"/>
            <w:rFonts w:ascii="Arial Narrow" w:hAnsi="Arial Narrow"/>
            <w:sz w:val="14"/>
            <w:szCs w:val="14"/>
          </w:rPr>
          <w:t>https://www.portafolio.co/economia/en-vivo-dane-entrega-resultados-de-la-inflacion-de-diciembre-de-2021-560247</w:t>
        </w:r>
      </w:hyperlink>
      <w:r>
        <w:rPr>
          <w:rFonts w:ascii="Arial Narrow" w:hAnsi="Arial Narrow"/>
          <w:sz w:val="14"/>
          <w:szCs w:val="14"/>
        </w:rPr>
        <w:t xml:space="preserve"> </w:t>
      </w:r>
    </w:p>
    <w:p w14:paraId="37E85F66" w14:textId="057EDF72" w:rsidR="00806119" w:rsidRPr="003E1D36" w:rsidRDefault="000C6600" w:rsidP="00B12D29">
      <w:pPr>
        <w:pStyle w:val="Textonotapie"/>
        <w:rPr>
          <w:rFonts w:ascii="Arial Narrow" w:hAnsi="Arial Narrow"/>
          <w:sz w:val="18"/>
          <w:szCs w:val="18"/>
          <w:lang w:val="es-ES"/>
        </w:rPr>
      </w:pPr>
      <w:r w:rsidRPr="000C6600">
        <w:rPr>
          <w:rFonts w:ascii="Arial Narrow" w:hAnsi="Arial Narrow"/>
          <w:sz w:val="18"/>
          <w:szCs w:val="18"/>
          <w:lang w:val="es-ES"/>
        </w:rPr>
        <w:t>https://www.dane.gov.co/files/investigaciones/boletines/ipc/bol_ipc_nov22.pdf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37A8" w14:textId="77777777" w:rsidR="00921ACE" w:rsidRDefault="00BD1416">
    <w:pPr>
      <w:pStyle w:val="Encabezado"/>
    </w:pPr>
    <w:r>
      <w:rPr>
        <w:noProof/>
      </w:rPr>
      <mc:AlternateContent>
        <mc:Choice Requires="wps">
          <w:drawing>
            <wp:anchor distT="0" distB="0" distL="114300" distR="114300" simplePos="0" relativeHeight="251657216" behindDoc="0" locked="0" layoutInCell="0" allowOverlap="1" wp14:anchorId="21DC3981" wp14:editId="1896E0C8">
              <wp:simplePos x="0" y="0"/>
              <wp:positionH relativeFrom="page">
                <wp:posOffset>6965950</wp:posOffset>
              </wp:positionH>
              <wp:positionV relativeFrom="page">
                <wp:posOffset>6435090</wp:posOffset>
              </wp:positionV>
              <wp:extent cx="532765" cy="218313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wps:spPr>
                    <wps:txbx>
                      <w:txbxContent>
                        <w:p w14:paraId="2E84DF35" w14:textId="77777777" w:rsidR="00FB548D" w:rsidRPr="006855C8" w:rsidRDefault="00FB548D">
                          <w:pPr>
                            <w:pStyle w:val="Piedepgina"/>
                            <w:rPr>
                              <w:rFonts w:ascii="Calibri Light" w:eastAsia="Times New Roman" w:hAnsi="Calibri Light"/>
                              <w:sz w:val="44"/>
                              <w:szCs w:val="44"/>
                            </w:rPr>
                          </w:pPr>
                          <w:r w:rsidRPr="006855C8">
                            <w:rPr>
                              <w:rFonts w:ascii="Calibri Light" w:eastAsia="Times New Roman" w:hAnsi="Calibri Light"/>
                              <w:lang w:val="es-ES"/>
                            </w:rPr>
                            <w:t>Página</w:t>
                          </w:r>
                          <w:r w:rsidRPr="006855C8">
                            <w:rPr>
                              <w:rFonts w:eastAsia="Times New Roman"/>
                              <w:sz w:val="22"/>
                              <w:szCs w:val="21"/>
                            </w:rPr>
                            <w:fldChar w:fldCharType="begin"/>
                          </w:r>
                          <w:r>
                            <w:instrText>PAGE    \* MERGEFORMAT</w:instrText>
                          </w:r>
                          <w:r w:rsidRPr="006855C8">
                            <w:rPr>
                              <w:rFonts w:eastAsia="Times New Roman"/>
                              <w:sz w:val="22"/>
                              <w:szCs w:val="21"/>
                            </w:rPr>
                            <w:fldChar w:fldCharType="separate"/>
                          </w:r>
                          <w:r w:rsidR="008A2032" w:rsidRPr="008A2032">
                            <w:rPr>
                              <w:rFonts w:ascii="Calibri Light" w:eastAsia="Times New Roman" w:hAnsi="Calibri Light"/>
                              <w:noProof/>
                              <w:sz w:val="44"/>
                              <w:szCs w:val="44"/>
                              <w:lang w:val="es-ES"/>
                            </w:rPr>
                            <w:t>2</w:t>
                          </w:r>
                          <w:r w:rsidRPr="006855C8">
                            <w:rPr>
                              <w:rFonts w:ascii="Calibri Light" w:eastAsia="Times New Roman"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ángulo 2" style="position:absolute;margin-left:548.5pt;margin-top:506.7pt;width:41.95pt;height:17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6" o:allowincell="f" filled="f" stroked="f" w14:anchorId="21DC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">
              <v:textbox style="layout-flow:vertical;mso-layout-flow-alt:bottom-to-top;mso-fit-shape-to-text:t">
                <w:txbxContent>
                  <w:p w:rsidRPr="006855C8" w:rsidR="00FB548D" w:rsidRDefault="00FB548D" w14:paraId="2E84DF35" w14:textId="77777777">
                    <w:pPr>
                      <w:pStyle w:val="Piedepgina"/>
                      <w:rPr>
                        <w:rFonts w:ascii="Calibri Light" w:hAnsi="Calibri Light" w:eastAsia="Times New Roman"/>
                        <w:sz w:val="44"/>
                        <w:szCs w:val="44"/>
                      </w:rPr>
                    </w:pPr>
                    <w:r w:rsidRPr="006855C8">
                      <w:rPr>
                        <w:rFonts w:ascii="Calibri Light" w:hAnsi="Calibri Light" w:eastAsia="Times New Roman"/>
                        <w:lang w:val="es-ES"/>
                      </w:rPr>
                      <w:t>Página</w:t>
                    </w:r>
                    <w:r w:rsidRPr="006855C8">
                      <w:rPr>
                        <w:rFonts w:eastAsia="Times New Roman"/>
                        <w:sz w:val="22"/>
                        <w:szCs w:val="21"/>
                      </w:rPr>
                      <w:fldChar w:fldCharType="begin"/>
                    </w:r>
                    <w:r>
                      <w:instrText>PAGE    \* MERGEFORMAT</w:instrText>
                    </w:r>
                    <w:r w:rsidRPr="006855C8">
                      <w:rPr>
                        <w:rFonts w:eastAsia="Times New Roman"/>
                        <w:sz w:val="22"/>
                        <w:szCs w:val="21"/>
                      </w:rPr>
                      <w:fldChar w:fldCharType="separate"/>
                    </w:r>
                    <w:r w:rsidRPr="008A2032" w:rsidR="008A2032">
                      <w:rPr>
                        <w:rFonts w:ascii="Calibri Light" w:hAnsi="Calibri Light" w:eastAsia="Times New Roman"/>
                        <w:noProof/>
                        <w:sz w:val="44"/>
                        <w:szCs w:val="44"/>
                        <w:lang w:val="es-ES"/>
                      </w:rPr>
                      <w:t>2</w:t>
                    </w:r>
                    <w:r w:rsidRPr="006855C8">
                      <w:rPr>
                        <w:rFonts w:ascii="Calibri Light" w:hAnsi="Calibri Light" w:eastAsia="Times New Roman"/>
                        <w:sz w:val="44"/>
                        <w:szCs w:val="44"/>
                      </w:rPr>
                      <w:fldChar w:fldCharType="end"/>
                    </w:r>
                  </w:p>
                </w:txbxContent>
              </v:textbox>
              <w10:wrap anchorx="page" anchory="page"/>
            </v:rect>
          </w:pict>
        </mc:Fallback>
      </mc:AlternateContent>
    </w:r>
  </w:p>
  <w:tbl>
    <w:tblPr>
      <w:tblW w:w="11120" w:type="dxa"/>
      <w:tblInd w:w="-113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10"/>
      <w:gridCol w:w="8556"/>
      <w:gridCol w:w="1254"/>
    </w:tblGrid>
    <w:tr w:rsidR="00921ACE" w:rsidRPr="006855C8" w14:paraId="02BF9BD1" w14:textId="77777777" w:rsidTr="00921ACE">
      <w:trPr>
        <w:trHeight w:val="315"/>
      </w:trPr>
      <w:tc>
        <w:tcPr>
          <w:tcW w:w="1310" w:type="dxa"/>
          <w:vMerge w:val="restart"/>
          <w:tcBorders>
            <w:top w:val="single" w:sz="4" w:space="0" w:color="auto"/>
            <w:left w:val="single" w:sz="4" w:space="0" w:color="auto"/>
            <w:bottom w:val="single" w:sz="4" w:space="0" w:color="auto"/>
            <w:right w:val="nil"/>
          </w:tcBorders>
          <w:noWrap/>
          <w:vAlign w:val="bottom"/>
          <w:hideMark/>
        </w:tcPr>
        <w:p w14:paraId="592E1919" w14:textId="77777777" w:rsidR="00921ACE" w:rsidRPr="006855C8" w:rsidRDefault="00BD1416">
          <w:pPr>
            <w:rPr>
              <w:rFonts w:ascii="SimSun" w:eastAsia="SimSun" w:hAnsi="SimSun"/>
              <w:sz w:val="20"/>
              <w:szCs w:val="20"/>
              <w:lang w:val="es-CO" w:eastAsia="es-CO"/>
            </w:rPr>
          </w:pPr>
          <w:r>
            <w:rPr>
              <w:noProof/>
            </w:rPr>
            <w:drawing>
              <wp:anchor distT="0" distB="0" distL="114300" distR="114300" simplePos="0" relativeHeight="251658240" behindDoc="1" locked="0" layoutInCell="1" allowOverlap="1" wp14:anchorId="6F3A271B" wp14:editId="24FB1778">
                <wp:simplePos x="0" y="0"/>
                <wp:positionH relativeFrom="column">
                  <wp:posOffset>44450</wp:posOffset>
                </wp:positionH>
                <wp:positionV relativeFrom="paragraph">
                  <wp:posOffset>47625</wp:posOffset>
                </wp:positionV>
                <wp:extent cx="514350" cy="64516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645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56" w:type="dxa"/>
          <w:tcBorders>
            <w:top w:val="single" w:sz="4" w:space="0" w:color="auto"/>
            <w:left w:val="nil"/>
            <w:bottom w:val="nil"/>
            <w:right w:val="nil"/>
          </w:tcBorders>
          <w:noWrap/>
          <w:vAlign w:val="center"/>
          <w:hideMark/>
        </w:tcPr>
        <w:p w14:paraId="5885B197" w14:textId="77777777" w:rsidR="00921ACE" w:rsidRDefault="00921ACE">
          <w:pPr>
            <w:jc w:val="center"/>
            <w:rPr>
              <w:rFonts w:ascii="Arial" w:eastAsia="SimSun" w:hAnsi="Arial" w:cs="Arial"/>
              <w:b/>
              <w:bCs/>
              <w:sz w:val="18"/>
              <w:szCs w:val="18"/>
              <w:lang w:val="es-CO" w:eastAsia="es-CO"/>
            </w:rPr>
          </w:pPr>
          <w:r>
            <w:rPr>
              <w:rFonts w:ascii="Arial" w:eastAsia="SimSun" w:hAnsi="Arial" w:cs="Arial"/>
              <w:b/>
              <w:bCs/>
              <w:sz w:val="18"/>
              <w:szCs w:val="18"/>
              <w:lang w:val="es-CO" w:eastAsia="es-CO"/>
            </w:rPr>
            <w:t xml:space="preserve">ALCALDÍA DE MANIZALES </w:t>
          </w:r>
        </w:p>
      </w:tc>
      <w:tc>
        <w:tcPr>
          <w:tcW w:w="1254" w:type="dxa"/>
          <w:tcBorders>
            <w:top w:val="single" w:sz="4" w:space="0" w:color="auto"/>
            <w:left w:val="nil"/>
            <w:bottom w:val="nil"/>
            <w:right w:val="single" w:sz="4" w:space="0" w:color="auto"/>
          </w:tcBorders>
          <w:vAlign w:val="bottom"/>
          <w:hideMark/>
        </w:tcPr>
        <w:p w14:paraId="1BFAE212" w14:textId="77777777" w:rsidR="00921ACE" w:rsidRPr="009B3D2C" w:rsidRDefault="00921ACE" w:rsidP="006D2DDF">
          <w:pPr>
            <w:jc w:val="center"/>
            <w:rPr>
              <w:rFonts w:ascii="Arial" w:eastAsia="SimSun" w:hAnsi="Arial" w:cs="Arial"/>
              <w:sz w:val="14"/>
              <w:szCs w:val="14"/>
              <w:lang w:val="es-CO" w:eastAsia="es-CO"/>
            </w:rPr>
          </w:pPr>
          <w:r w:rsidRPr="009B3D2C">
            <w:rPr>
              <w:rFonts w:ascii="Arial" w:eastAsia="SimSun" w:hAnsi="Arial" w:cs="Arial"/>
              <w:sz w:val="14"/>
              <w:szCs w:val="14"/>
              <w:lang w:val="es-CO" w:eastAsia="es-CO"/>
            </w:rPr>
            <w:t> PSI-SJM-FR 03</w:t>
          </w:r>
          <w:r w:rsidR="006D2DDF" w:rsidRPr="009B3D2C">
            <w:rPr>
              <w:rFonts w:ascii="Arial" w:eastAsia="SimSun" w:hAnsi="Arial" w:cs="Arial"/>
              <w:sz w:val="14"/>
              <w:szCs w:val="14"/>
              <w:lang w:val="es-CO" w:eastAsia="es-CO"/>
            </w:rPr>
            <w:t>6</w:t>
          </w:r>
        </w:p>
      </w:tc>
    </w:tr>
    <w:tr w:rsidR="00921ACE" w:rsidRPr="006855C8" w14:paraId="6C37A825" w14:textId="77777777" w:rsidTr="00921ACE">
      <w:trPr>
        <w:trHeight w:val="315"/>
      </w:trPr>
      <w:tc>
        <w:tcPr>
          <w:tcW w:w="0" w:type="auto"/>
          <w:vMerge/>
          <w:tcBorders>
            <w:top w:val="single" w:sz="4" w:space="0" w:color="auto"/>
            <w:left w:val="single" w:sz="4" w:space="0" w:color="auto"/>
            <w:bottom w:val="single" w:sz="4" w:space="0" w:color="auto"/>
            <w:right w:val="nil"/>
          </w:tcBorders>
          <w:vAlign w:val="center"/>
          <w:hideMark/>
        </w:tcPr>
        <w:p w14:paraId="0BC95B26" w14:textId="77777777" w:rsidR="00921ACE" w:rsidRPr="006855C8" w:rsidRDefault="00921ACE">
          <w:pPr>
            <w:rPr>
              <w:rFonts w:ascii="SimSun" w:eastAsia="SimSun" w:hAnsi="SimSun"/>
              <w:sz w:val="20"/>
              <w:szCs w:val="20"/>
              <w:lang w:val="es-CO" w:eastAsia="es-CO"/>
            </w:rPr>
          </w:pPr>
        </w:p>
      </w:tc>
      <w:tc>
        <w:tcPr>
          <w:tcW w:w="8556" w:type="dxa"/>
          <w:tcBorders>
            <w:top w:val="nil"/>
            <w:left w:val="nil"/>
            <w:bottom w:val="nil"/>
            <w:right w:val="nil"/>
          </w:tcBorders>
          <w:noWrap/>
          <w:vAlign w:val="center"/>
          <w:hideMark/>
        </w:tcPr>
        <w:p w14:paraId="46BA7974" w14:textId="77777777" w:rsidR="00921ACE" w:rsidRDefault="00921ACE">
          <w:pPr>
            <w:jc w:val="center"/>
            <w:rPr>
              <w:rFonts w:ascii="Arial" w:eastAsia="SimSun" w:hAnsi="Arial" w:cs="Arial"/>
              <w:b/>
              <w:bCs/>
              <w:sz w:val="18"/>
              <w:szCs w:val="18"/>
              <w:lang w:val="es-CO" w:eastAsia="es-CO"/>
            </w:rPr>
          </w:pPr>
          <w:r>
            <w:rPr>
              <w:rFonts w:ascii="Arial" w:eastAsia="SimSun" w:hAnsi="Arial" w:cs="Arial"/>
              <w:b/>
              <w:bCs/>
              <w:sz w:val="18"/>
              <w:szCs w:val="18"/>
              <w:lang w:val="es-CO" w:eastAsia="es-CO"/>
            </w:rPr>
            <w:t>SERVICIOS JURÍDICOS</w:t>
          </w:r>
        </w:p>
      </w:tc>
      <w:tc>
        <w:tcPr>
          <w:tcW w:w="1254" w:type="dxa"/>
          <w:tcBorders>
            <w:top w:val="nil"/>
            <w:left w:val="nil"/>
            <w:bottom w:val="nil"/>
            <w:right w:val="single" w:sz="4" w:space="0" w:color="auto"/>
          </w:tcBorders>
          <w:vAlign w:val="center"/>
          <w:hideMark/>
        </w:tcPr>
        <w:p w14:paraId="7AD22DE5" w14:textId="77777777" w:rsidR="00921ACE" w:rsidRPr="009B3D2C" w:rsidRDefault="00921ACE">
          <w:pPr>
            <w:jc w:val="center"/>
            <w:rPr>
              <w:rFonts w:ascii="Arial" w:eastAsia="SimSun" w:hAnsi="Arial" w:cs="Arial"/>
              <w:sz w:val="14"/>
              <w:szCs w:val="14"/>
              <w:lang w:val="es-CO" w:eastAsia="es-CO"/>
            </w:rPr>
          </w:pPr>
          <w:r w:rsidRPr="009B3D2C">
            <w:rPr>
              <w:rFonts w:ascii="Arial" w:eastAsia="SimSun" w:hAnsi="Arial" w:cs="Arial"/>
              <w:sz w:val="14"/>
              <w:szCs w:val="14"/>
              <w:lang w:val="es-CO" w:eastAsia="es-CO"/>
            </w:rPr>
            <w:t>Estado Vigente</w:t>
          </w:r>
        </w:p>
      </w:tc>
    </w:tr>
    <w:tr w:rsidR="00921ACE" w:rsidRPr="006855C8" w14:paraId="719E30E2" w14:textId="77777777" w:rsidTr="00921ACE">
      <w:trPr>
        <w:trHeight w:val="468"/>
      </w:trPr>
      <w:tc>
        <w:tcPr>
          <w:tcW w:w="0" w:type="auto"/>
          <w:vMerge/>
          <w:tcBorders>
            <w:top w:val="single" w:sz="4" w:space="0" w:color="auto"/>
            <w:left w:val="single" w:sz="4" w:space="0" w:color="auto"/>
            <w:bottom w:val="single" w:sz="4" w:space="0" w:color="auto"/>
            <w:right w:val="nil"/>
          </w:tcBorders>
          <w:vAlign w:val="center"/>
          <w:hideMark/>
        </w:tcPr>
        <w:p w14:paraId="2E3A7A52" w14:textId="77777777" w:rsidR="00921ACE" w:rsidRPr="006855C8" w:rsidRDefault="00921ACE">
          <w:pPr>
            <w:rPr>
              <w:rFonts w:ascii="SimSun" w:eastAsia="SimSun" w:hAnsi="SimSun"/>
              <w:sz w:val="20"/>
              <w:szCs w:val="20"/>
              <w:lang w:val="es-CO" w:eastAsia="es-CO"/>
            </w:rPr>
          </w:pPr>
        </w:p>
      </w:tc>
      <w:tc>
        <w:tcPr>
          <w:tcW w:w="8556" w:type="dxa"/>
          <w:tcBorders>
            <w:top w:val="nil"/>
            <w:left w:val="nil"/>
            <w:bottom w:val="single" w:sz="4" w:space="0" w:color="auto"/>
            <w:right w:val="nil"/>
          </w:tcBorders>
          <w:vAlign w:val="center"/>
          <w:hideMark/>
        </w:tcPr>
        <w:p w14:paraId="14735E67" w14:textId="77777777" w:rsidR="00921ACE" w:rsidRDefault="00921ACE">
          <w:pPr>
            <w:jc w:val="center"/>
            <w:rPr>
              <w:rFonts w:ascii="Arial" w:eastAsia="SimSun" w:hAnsi="Arial" w:cs="Arial"/>
              <w:b/>
              <w:bCs/>
              <w:sz w:val="18"/>
              <w:szCs w:val="18"/>
              <w:lang w:val="es-CO" w:eastAsia="es-CO"/>
            </w:rPr>
          </w:pPr>
          <w:r>
            <w:rPr>
              <w:rFonts w:ascii="Arial" w:eastAsia="SimSun" w:hAnsi="Arial" w:cs="Arial"/>
              <w:b/>
              <w:bCs/>
              <w:sz w:val="18"/>
              <w:szCs w:val="18"/>
              <w:lang w:val="es-CO" w:eastAsia="es-CO"/>
            </w:rPr>
            <w:t xml:space="preserve">ANÁLISIS DEL SECTOR PARA CONTRATOS DE PRESTACIÓN DE SERVICIOS </w:t>
          </w:r>
        </w:p>
        <w:p w14:paraId="28F95B41" w14:textId="77777777" w:rsidR="00921ACE" w:rsidRDefault="00921ACE">
          <w:pPr>
            <w:jc w:val="center"/>
            <w:rPr>
              <w:rFonts w:ascii="Arial" w:eastAsia="SimSun" w:hAnsi="Arial" w:cs="Arial"/>
              <w:b/>
              <w:bCs/>
              <w:sz w:val="18"/>
              <w:szCs w:val="18"/>
              <w:lang w:val="es-CO" w:eastAsia="es-CO"/>
            </w:rPr>
          </w:pPr>
          <w:r>
            <w:rPr>
              <w:rFonts w:ascii="Arial" w:eastAsia="SimSun" w:hAnsi="Arial" w:cs="Arial"/>
              <w:b/>
              <w:bCs/>
              <w:sz w:val="18"/>
              <w:szCs w:val="18"/>
              <w:lang w:val="es-CO" w:eastAsia="es-CO"/>
            </w:rPr>
            <w:t>POR CONTRATACIÓN DIRECTA</w:t>
          </w:r>
        </w:p>
      </w:tc>
      <w:tc>
        <w:tcPr>
          <w:tcW w:w="1254" w:type="dxa"/>
          <w:tcBorders>
            <w:top w:val="nil"/>
            <w:left w:val="nil"/>
            <w:bottom w:val="single" w:sz="4" w:space="0" w:color="auto"/>
            <w:right w:val="single" w:sz="4" w:space="0" w:color="auto"/>
          </w:tcBorders>
          <w:vAlign w:val="center"/>
          <w:hideMark/>
        </w:tcPr>
        <w:p w14:paraId="012E8B2F" w14:textId="76F3F68B" w:rsidR="00921ACE" w:rsidRPr="009B3D2C" w:rsidRDefault="00921ACE">
          <w:pPr>
            <w:jc w:val="center"/>
            <w:rPr>
              <w:rFonts w:ascii="Arial" w:eastAsia="SimSun" w:hAnsi="Arial" w:cs="Arial"/>
              <w:sz w:val="14"/>
              <w:szCs w:val="14"/>
              <w:lang w:val="es-CO" w:eastAsia="es-CO"/>
            </w:rPr>
          </w:pPr>
          <w:r w:rsidRPr="009B3D2C">
            <w:rPr>
              <w:rFonts w:ascii="Arial" w:eastAsia="SimSun" w:hAnsi="Arial" w:cs="Arial"/>
              <w:sz w:val="14"/>
              <w:szCs w:val="14"/>
              <w:lang w:val="es-CO" w:eastAsia="es-CO"/>
            </w:rPr>
            <w:t xml:space="preserve">Versión </w:t>
          </w:r>
          <w:r w:rsidR="009B3D2C">
            <w:rPr>
              <w:rFonts w:ascii="Arial" w:eastAsia="SimSun" w:hAnsi="Arial" w:cs="Arial"/>
              <w:sz w:val="14"/>
              <w:szCs w:val="14"/>
              <w:lang w:val="es-CO" w:eastAsia="es-CO"/>
            </w:rPr>
            <w:t>2</w:t>
          </w:r>
        </w:p>
      </w:tc>
    </w:tr>
  </w:tbl>
  <w:p w14:paraId="5CC651C0" w14:textId="77777777" w:rsidR="00ED3E21" w:rsidRPr="00ED3E21" w:rsidRDefault="00ED3E21" w:rsidP="00921ACE">
    <w:pPr>
      <w:pStyle w:val="Encabezado"/>
      <w:rPr>
        <w:rFonts w:ascii="Century Gothic" w:hAnsi="Century Gothic"/>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F58"/>
    <w:multiLevelType w:val="hybridMultilevel"/>
    <w:tmpl w:val="DDB87B84"/>
    <w:lvl w:ilvl="0" w:tplc="ACA4952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106240DE"/>
    <w:multiLevelType w:val="hybridMultilevel"/>
    <w:tmpl w:val="8ACAEA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5A50952"/>
    <w:multiLevelType w:val="hybridMultilevel"/>
    <w:tmpl w:val="0CD0FD3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B00560"/>
    <w:multiLevelType w:val="hybridMultilevel"/>
    <w:tmpl w:val="A3EABA62"/>
    <w:lvl w:ilvl="0" w:tplc="ED3A50A0">
      <w:start w:val="1"/>
      <w:numFmt w:val="decimal"/>
      <w:lvlText w:val="%1."/>
      <w:lvlJc w:val="left"/>
      <w:pPr>
        <w:ind w:left="360" w:hanging="360"/>
      </w:pPr>
      <w:rPr>
        <w:rFonts w:cs="Aria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E617C8"/>
    <w:multiLevelType w:val="hybridMultilevel"/>
    <w:tmpl w:val="E144ACF2"/>
    <w:lvl w:ilvl="0" w:tplc="2F54EF1C">
      <w:start w:val="1"/>
      <w:numFmt w:val="lowerLetter"/>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AC5099F"/>
    <w:multiLevelType w:val="multilevel"/>
    <w:tmpl w:val="3D76286A"/>
    <w:lvl w:ilvl="0">
      <w:start w:val="2"/>
      <w:numFmt w:val="decimal"/>
      <w:lvlText w:val="%1."/>
      <w:lvlJc w:val="left"/>
      <w:pPr>
        <w:ind w:left="720" w:hanging="360"/>
      </w:pPr>
      <w:rPr>
        <w:rFonts w:hint="default"/>
        <w:u w:val="none"/>
      </w:rPr>
    </w:lvl>
    <w:lvl w:ilvl="1">
      <w:start w:val="1"/>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EB06174"/>
    <w:multiLevelType w:val="hybridMultilevel"/>
    <w:tmpl w:val="E9782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B8A6283"/>
    <w:multiLevelType w:val="hybridMultilevel"/>
    <w:tmpl w:val="F3580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125E82"/>
    <w:multiLevelType w:val="hybridMultilevel"/>
    <w:tmpl w:val="8C8A25AE"/>
    <w:lvl w:ilvl="0" w:tplc="E9A021E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1B218CE"/>
    <w:multiLevelType w:val="hybridMultilevel"/>
    <w:tmpl w:val="813078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21D16C1"/>
    <w:multiLevelType w:val="hybridMultilevel"/>
    <w:tmpl w:val="AEF68D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A816A6"/>
    <w:multiLevelType w:val="multilevel"/>
    <w:tmpl w:val="F8209A2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6D352A"/>
    <w:multiLevelType w:val="hybridMultilevel"/>
    <w:tmpl w:val="E85A8652"/>
    <w:lvl w:ilvl="0" w:tplc="8C18E006">
      <w:start w:val="1"/>
      <w:numFmt w:val="decimal"/>
      <w:lvlText w:val="%1."/>
      <w:lvlJc w:val="left"/>
      <w:pPr>
        <w:ind w:left="1637" w:hanging="360"/>
      </w:pPr>
      <w:rPr>
        <w:b/>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3" w15:restartNumberingAfterBreak="0">
    <w:nsid w:val="5C10240C"/>
    <w:multiLevelType w:val="hybridMultilevel"/>
    <w:tmpl w:val="10D2C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CBA5FFD"/>
    <w:multiLevelType w:val="hybridMultilevel"/>
    <w:tmpl w:val="4BCEB1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6E347DD7"/>
    <w:multiLevelType w:val="hybridMultilevel"/>
    <w:tmpl w:val="E2E066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29599987">
    <w:abstractNumId w:val="0"/>
  </w:num>
  <w:num w:numId="2" w16cid:durableId="1175657780">
    <w:abstractNumId w:val="12"/>
  </w:num>
  <w:num w:numId="3" w16cid:durableId="1771318389">
    <w:abstractNumId w:val="11"/>
  </w:num>
  <w:num w:numId="4" w16cid:durableId="1790734413">
    <w:abstractNumId w:val="10"/>
  </w:num>
  <w:num w:numId="5" w16cid:durableId="1214585794">
    <w:abstractNumId w:val="9"/>
  </w:num>
  <w:num w:numId="6" w16cid:durableId="1376004540">
    <w:abstractNumId w:val="4"/>
  </w:num>
  <w:num w:numId="7" w16cid:durableId="1069890379">
    <w:abstractNumId w:val="2"/>
  </w:num>
  <w:num w:numId="8" w16cid:durableId="1146899985">
    <w:abstractNumId w:val="8"/>
  </w:num>
  <w:num w:numId="9" w16cid:durableId="613244473">
    <w:abstractNumId w:val="3"/>
  </w:num>
  <w:num w:numId="10" w16cid:durableId="1950357282">
    <w:abstractNumId w:val="13"/>
  </w:num>
  <w:num w:numId="11" w16cid:durableId="1012491607">
    <w:abstractNumId w:val="6"/>
  </w:num>
  <w:num w:numId="12" w16cid:durableId="117456252">
    <w:abstractNumId w:val="14"/>
  </w:num>
  <w:num w:numId="13" w16cid:durableId="1874340493">
    <w:abstractNumId w:val="1"/>
  </w:num>
  <w:num w:numId="14" w16cid:durableId="1589191383">
    <w:abstractNumId w:val="15"/>
  </w:num>
  <w:num w:numId="15" w16cid:durableId="211036653">
    <w:abstractNumId w:val="1"/>
  </w:num>
  <w:num w:numId="16" w16cid:durableId="151260254">
    <w:abstractNumId w:val="14"/>
  </w:num>
  <w:num w:numId="17" w16cid:durableId="606891730">
    <w:abstractNumId w:val="13"/>
  </w:num>
  <w:num w:numId="18" w16cid:durableId="1034966526">
    <w:abstractNumId w:val="7"/>
  </w:num>
  <w:num w:numId="19" w16cid:durableId="2117752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AD"/>
    <w:rsid w:val="000013B4"/>
    <w:rsid w:val="000066E5"/>
    <w:rsid w:val="00017692"/>
    <w:rsid w:val="0002467D"/>
    <w:rsid w:val="00027A13"/>
    <w:rsid w:val="00034DA3"/>
    <w:rsid w:val="00041576"/>
    <w:rsid w:val="00043A93"/>
    <w:rsid w:val="000442DA"/>
    <w:rsid w:val="000523C0"/>
    <w:rsid w:val="0006032A"/>
    <w:rsid w:val="000710CD"/>
    <w:rsid w:val="00075D0F"/>
    <w:rsid w:val="000809A4"/>
    <w:rsid w:val="00086FE8"/>
    <w:rsid w:val="00092E8D"/>
    <w:rsid w:val="00093DCC"/>
    <w:rsid w:val="00095EE2"/>
    <w:rsid w:val="00097B2E"/>
    <w:rsid w:val="000A3959"/>
    <w:rsid w:val="000A54F8"/>
    <w:rsid w:val="000B19E7"/>
    <w:rsid w:val="000B2A38"/>
    <w:rsid w:val="000C3BDB"/>
    <w:rsid w:val="000C416C"/>
    <w:rsid w:val="000C6600"/>
    <w:rsid w:val="000C719F"/>
    <w:rsid w:val="000D4125"/>
    <w:rsid w:val="000E319B"/>
    <w:rsid w:val="000F1C13"/>
    <w:rsid w:val="000F224E"/>
    <w:rsid w:val="000F4BAD"/>
    <w:rsid w:val="000F6D0A"/>
    <w:rsid w:val="00103311"/>
    <w:rsid w:val="0010571D"/>
    <w:rsid w:val="001058E8"/>
    <w:rsid w:val="0011389B"/>
    <w:rsid w:val="00113DFA"/>
    <w:rsid w:val="00130F39"/>
    <w:rsid w:val="00132D5C"/>
    <w:rsid w:val="001371F4"/>
    <w:rsid w:val="001453F6"/>
    <w:rsid w:val="00146421"/>
    <w:rsid w:val="001544EE"/>
    <w:rsid w:val="00160B20"/>
    <w:rsid w:val="00163176"/>
    <w:rsid w:val="00171F2F"/>
    <w:rsid w:val="001806E7"/>
    <w:rsid w:val="00181370"/>
    <w:rsid w:val="00184C98"/>
    <w:rsid w:val="001852A3"/>
    <w:rsid w:val="00187D4F"/>
    <w:rsid w:val="00196A14"/>
    <w:rsid w:val="001A04E3"/>
    <w:rsid w:val="001A1043"/>
    <w:rsid w:val="001A1B89"/>
    <w:rsid w:val="001A22FA"/>
    <w:rsid w:val="001A31B0"/>
    <w:rsid w:val="001C0A01"/>
    <w:rsid w:val="001C13DA"/>
    <w:rsid w:val="001C1CFE"/>
    <w:rsid w:val="001C2E6C"/>
    <w:rsid w:val="001C3B18"/>
    <w:rsid w:val="001D07FE"/>
    <w:rsid w:val="001D1A51"/>
    <w:rsid w:val="001E45AF"/>
    <w:rsid w:val="001F02BE"/>
    <w:rsid w:val="00207FA5"/>
    <w:rsid w:val="002120CF"/>
    <w:rsid w:val="00215AFD"/>
    <w:rsid w:val="0022303D"/>
    <w:rsid w:val="00230AA7"/>
    <w:rsid w:val="00230F35"/>
    <w:rsid w:val="00246D7E"/>
    <w:rsid w:val="0026066D"/>
    <w:rsid w:val="00263075"/>
    <w:rsid w:val="0027079A"/>
    <w:rsid w:val="00274203"/>
    <w:rsid w:val="002859B0"/>
    <w:rsid w:val="00295DC5"/>
    <w:rsid w:val="00296977"/>
    <w:rsid w:val="002A2721"/>
    <w:rsid w:val="002A57E4"/>
    <w:rsid w:val="002C479F"/>
    <w:rsid w:val="002C59DB"/>
    <w:rsid w:val="002D00A5"/>
    <w:rsid w:val="002D3F0C"/>
    <w:rsid w:val="002D57D7"/>
    <w:rsid w:val="002D7AC7"/>
    <w:rsid w:val="003005FE"/>
    <w:rsid w:val="00317584"/>
    <w:rsid w:val="00320082"/>
    <w:rsid w:val="00332512"/>
    <w:rsid w:val="00333440"/>
    <w:rsid w:val="00340DF5"/>
    <w:rsid w:val="00343BBA"/>
    <w:rsid w:val="00352318"/>
    <w:rsid w:val="00360AFE"/>
    <w:rsid w:val="0036475B"/>
    <w:rsid w:val="00365E38"/>
    <w:rsid w:val="00395F78"/>
    <w:rsid w:val="003A56D3"/>
    <w:rsid w:val="003B1630"/>
    <w:rsid w:val="003B5DB2"/>
    <w:rsid w:val="003D1CD5"/>
    <w:rsid w:val="003D2962"/>
    <w:rsid w:val="003D2EDD"/>
    <w:rsid w:val="003D3263"/>
    <w:rsid w:val="003D5D97"/>
    <w:rsid w:val="003E15EC"/>
    <w:rsid w:val="003E186C"/>
    <w:rsid w:val="003E3A71"/>
    <w:rsid w:val="003F3D47"/>
    <w:rsid w:val="00404DFD"/>
    <w:rsid w:val="00407BF0"/>
    <w:rsid w:val="00410781"/>
    <w:rsid w:val="004135B6"/>
    <w:rsid w:val="0041403C"/>
    <w:rsid w:val="00414DC9"/>
    <w:rsid w:val="0041752E"/>
    <w:rsid w:val="004220E2"/>
    <w:rsid w:val="004246D2"/>
    <w:rsid w:val="00425AD1"/>
    <w:rsid w:val="004321A5"/>
    <w:rsid w:val="0045459E"/>
    <w:rsid w:val="00470275"/>
    <w:rsid w:val="00473420"/>
    <w:rsid w:val="00483F77"/>
    <w:rsid w:val="00493170"/>
    <w:rsid w:val="00494A16"/>
    <w:rsid w:val="00497A17"/>
    <w:rsid w:val="004B3DF8"/>
    <w:rsid w:val="004B637E"/>
    <w:rsid w:val="004C26DF"/>
    <w:rsid w:val="004D776C"/>
    <w:rsid w:val="004E4D0D"/>
    <w:rsid w:val="004E6A9C"/>
    <w:rsid w:val="004E7C8A"/>
    <w:rsid w:val="004F0340"/>
    <w:rsid w:val="004F1487"/>
    <w:rsid w:val="00506253"/>
    <w:rsid w:val="00507FA5"/>
    <w:rsid w:val="00510AD5"/>
    <w:rsid w:val="005175EC"/>
    <w:rsid w:val="00520C02"/>
    <w:rsid w:val="00526CEB"/>
    <w:rsid w:val="0053675C"/>
    <w:rsid w:val="0053718F"/>
    <w:rsid w:val="005529E9"/>
    <w:rsid w:val="00565A83"/>
    <w:rsid w:val="00590AAB"/>
    <w:rsid w:val="00593C2F"/>
    <w:rsid w:val="00597238"/>
    <w:rsid w:val="005B1A73"/>
    <w:rsid w:val="005B497A"/>
    <w:rsid w:val="005C3875"/>
    <w:rsid w:val="005C4EED"/>
    <w:rsid w:val="005C6A6C"/>
    <w:rsid w:val="005E18D3"/>
    <w:rsid w:val="005F2D6E"/>
    <w:rsid w:val="00603697"/>
    <w:rsid w:val="0061333C"/>
    <w:rsid w:val="00621026"/>
    <w:rsid w:val="006311DD"/>
    <w:rsid w:val="00651346"/>
    <w:rsid w:val="00656D6C"/>
    <w:rsid w:val="00675219"/>
    <w:rsid w:val="00677DCC"/>
    <w:rsid w:val="00682B7F"/>
    <w:rsid w:val="00683B61"/>
    <w:rsid w:val="00683EC2"/>
    <w:rsid w:val="006855C8"/>
    <w:rsid w:val="00693BEC"/>
    <w:rsid w:val="006A3AA5"/>
    <w:rsid w:val="006A3D83"/>
    <w:rsid w:val="006A4430"/>
    <w:rsid w:val="006A65BA"/>
    <w:rsid w:val="006C0913"/>
    <w:rsid w:val="006D2CF3"/>
    <w:rsid w:val="006D2DDF"/>
    <w:rsid w:val="006D430F"/>
    <w:rsid w:val="006D4931"/>
    <w:rsid w:val="006D7F6D"/>
    <w:rsid w:val="006E15A4"/>
    <w:rsid w:val="006E4EE2"/>
    <w:rsid w:val="006F4168"/>
    <w:rsid w:val="006F4A76"/>
    <w:rsid w:val="006F4AA7"/>
    <w:rsid w:val="006F5880"/>
    <w:rsid w:val="00701AFB"/>
    <w:rsid w:val="00702218"/>
    <w:rsid w:val="00703DB4"/>
    <w:rsid w:val="00710FCD"/>
    <w:rsid w:val="007137DB"/>
    <w:rsid w:val="007157CD"/>
    <w:rsid w:val="00716DFD"/>
    <w:rsid w:val="00723A79"/>
    <w:rsid w:val="007354B9"/>
    <w:rsid w:val="00741D52"/>
    <w:rsid w:val="00742187"/>
    <w:rsid w:val="0074252A"/>
    <w:rsid w:val="00743F3B"/>
    <w:rsid w:val="00760875"/>
    <w:rsid w:val="007647E8"/>
    <w:rsid w:val="00765061"/>
    <w:rsid w:val="00766BE9"/>
    <w:rsid w:val="00790485"/>
    <w:rsid w:val="00797E75"/>
    <w:rsid w:val="007A1972"/>
    <w:rsid w:val="007A307C"/>
    <w:rsid w:val="007A3E55"/>
    <w:rsid w:val="007F15CF"/>
    <w:rsid w:val="007F25CE"/>
    <w:rsid w:val="007F65AD"/>
    <w:rsid w:val="008007E5"/>
    <w:rsid w:val="00805481"/>
    <w:rsid w:val="00805DEA"/>
    <w:rsid w:val="00806119"/>
    <w:rsid w:val="00807F9F"/>
    <w:rsid w:val="00811AE9"/>
    <w:rsid w:val="00821638"/>
    <w:rsid w:val="00821DF9"/>
    <w:rsid w:val="00822716"/>
    <w:rsid w:val="00823408"/>
    <w:rsid w:val="00824AE7"/>
    <w:rsid w:val="0083002E"/>
    <w:rsid w:val="00830CB9"/>
    <w:rsid w:val="00833B6D"/>
    <w:rsid w:val="008419AB"/>
    <w:rsid w:val="0084638A"/>
    <w:rsid w:val="00855D28"/>
    <w:rsid w:val="00856346"/>
    <w:rsid w:val="00857EE2"/>
    <w:rsid w:val="00861461"/>
    <w:rsid w:val="0087077C"/>
    <w:rsid w:val="008776CE"/>
    <w:rsid w:val="00880996"/>
    <w:rsid w:val="00881E47"/>
    <w:rsid w:val="00887B63"/>
    <w:rsid w:val="008917D1"/>
    <w:rsid w:val="00894AB2"/>
    <w:rsid w:val="00895AC8"/>
    <w:rsid w:val="00897D54"/>
    <w:rsid w:val="008A2032"/>
    <w:rsid w:val="008A4646"/>
    <w:rsid w:val="008B1654"/>
    <w:rsid w:val="008B1C27"/>
    <w:rsid w:val="008B2884"/>
    <w:rsid w:val="008B6223"/>
    <w:rsid w:val="008C5572"/>
    <w:rsid w:val="008C5E03"/>
    <w:rsid w:val="008D0D32"/>
    <w:rsid w:val="008D17F0"/>
    <w:rsid w:val="008E0C28"/>
    <w:rsid w:val="008E0DC0"/>
    <w:rsid w:val="008E3198"/>
    <w:rsid w:val="008E6749"/>
    <w:rsid w:val="008F555E"/>
    <w:rsid w:val="008F77AF"/>
    <w:rsid w:val="00911AFF"/>
    <w:rsid w:val="00911E95"/>
    <w:rsid w:val="009140DC"/>
    <w:rsid w:val="00921ACE"/>
    <w:rsid w:val="00925F0F"/>
    <w:rsid w:val="00926B23"/>
    <w:rsid w:val="00932A8D"/>
    <w:rsid w:val="0093308A"/>
    <w:rsid w:val="009434D7"/>
    <w:rsid w:val="0094790F"/>
    <w:rsid w:val="009754B8"/>
    <w:rsid w:val="00982B8E"/>
    <w:rsid w:val="009871C8"/>
    <w:rsid w:val="009938D3"/>
    <w:rsid w:val="0099666A"/>
    <w:rsid w:val="009A2DE6"/>
    <w:rsid w:val="009A3FCA"/>
    <w:rsid w:val="009B3A12"/>
    <w:rsid w:val="009B3D2C"/>
    <w:rsid w:val="009B7C91"/>
    <w:rsid w:val="009C60B9"/>
    <w:rsid w:val="009C669E"/>
    <w:rsid w:val="009D7ED6"/>
    <w:rsid w:val="009E11B9"/>
    <w:rsid w:val="009E404A"/>
    <w:rsid w:val="009E5C2B"/>
    <w:rsid w:val="009E695A"/>
    <w:rsid w:val="009F0E48"/>
    <w:rsid w:val="00A026D6"/>
    <w:rsid w:val="00A028AE"/>
    <w:rsid w:val="00A1154B"/>
    <w:rsid w:val="00A166E3"/>
    <w:rsid w:val="00A2123B"/>
    <w:rsid w:val="00A2482C"/>
    <w:rsid w:val="00A32F49"/>
    <w:rsid w:val="00A352CA"/>
    <w:rsid w:val="00A443C6"/>
    <w:rsid w:val="00A53F90"/>
    <w:rsid w:val="00A548D8"/>
    <w:rsid w:val="00A6705D"/>
    <w:rsid w:val="00A827C9"/>
    <w:rsid w:val="00A8404E"/>
    <w:rsid w:val="00A969AB"/>
    <w:rsid w:val="00AB361F"/>
    <w:rsid w:val="00AC01F8"/>
    <w:rsid w:val="00AC0C12"/>
    <w:rsid w:val="00AC7119"/>
    <w:rsid w:val="00AF2D63"/>
    <w:rsid w:val="00B12D29"/>
    <w:rsid w:val="00B15093"/>
    <w:rsid w:val="00B22E9E"/>
    <w:rsid w:val="00B24953"/>
    <w:rsid w:val="00B3182B"/>
    <w:rsid w:val="00B33C7A"/>
    <w:rsid w:val="00B47F3B"/>
    <w:rsid w:val="00B50A18"/>
    <w:rsid w:val="00B532CC"/>
    <w:rsid w:val="00B5478B"/>
    <w:rsid w:val="00B54BA8"/>
    <w:rsid w:val="00B707BE"/>
    <w:rsid w:val="00B8284D"/>
    <w:rsid w:val="00B8297E"/>
    <w:rsid w:val="00B93FEF"/>
    <w:rsid w:val="00B94A1A"/>
    <w:rsid w:val="00B959D7"/>
    <w:rsid w:val="00B95E63"/>
    <w:rsid w:val="00BA0195"/>
    <w:rsid w:val="00BA2CBE"/>
    <w:rsid w:val="00BA373D"/>
    <w:rsid w:val="00BA7F22"/>
    <w:rsid w:val="00BD1416"/>
    <w:rsid w:val="00BD7002"/>
    <w:rsid w:val="00BD77AA"/>
    <w:rsid w:val="00BF3983"/>
    <w:rsid w:val="00BF5AE8"/>
    <w:rsid w:val="00C0235B"/>
    <w:rsid w:val="00C0480D"/>
    <w:rsid w:val="00C22A98"/>
    <w:rsid w:val="00C24322"/>
    <w:rsid w:val="00C46C07"/>
    <w:rsid w:val="00C51A07"/>
    <w:rsid w:val="00C57E87"/>
    <w:rsid w:val="00C63FC1"/>
    <w:rsid w:val="00C705F8"/>
    <w:rsid w:val="00C76F65"/>
    <w:rsid w:val="00C80883"/>
    <w:rsid w:val="00C82FAC"/>
    <w:rsid w:val="00C9552A"/>
    <w:rsid w:val="00CB0058"/>
    <w:rsid w:val="00CB3D85"/>
    <w:rsid w:val="00CB46FD"/>
    <w:rsid w:val="00CC1B33"/>
    <w:rsid w:val="00CD3079"/>
    <w:rsid w:val="00CD40E9"/>
    <w:rsid w:val="00CE021D"/>
    <w:rsid w:val="00CE5774"/>
    <w:rsid w:val="00CF5AF0"/>
    <w:rsid w:val="00D05E76"/>
    <w:rsid w:val="00D12811"/>
    <w:rsid w:val="00D14104"/>
    <w:rsid w:val="00D14D62"/>
    <w:rsid w:val="00D158B3"/>
    <w:rsid w:val="00D1695F"/>
    <w:rsid w:val="00D225E5"/>
    <w:rsid w:val="00D23E2F"/>
    <w:rsid w:val="00D304D2"/>
    <w:rsid w:val="00D30603"/>
    <w:rsid w:val="00D3173A"/>
    <w:rsid w:val="00D319EA"/>
    <w:rsid w:val="00D3282C"/>
    <w:rsid w:val="00D33673"/>
    <w:rsid w:val="00D35CE4"/>
    <w:rsid w:val="00D41F10"/>
    <w:rsid w:val="00D53A64"/>
    <w:rsid w:val="00D5795C"/>
    <w:rsid w:val="00D64D4A"/>
    <w:rsid w:val="00D66686"/>
    <w:rsid w:val="00D6734D"/>
    <w:rsid w:val="00D70159"/>
    <w:rsid w:val="00D75CA8"/>
    <w:rsid w:val="00D827D8"/>
    <w:rsid w:val="00D8493F"/>
    <w:rsid w:val="00D84A51"/>
    <w:rsid w:val="00D9123B"/>
    <w:rsid w:val="00DA313E"/>
    <w:rsid w:val="00DB2A23"/>
    <w:rsid w:val="00DC6EFC"/>
    <w:rsid w:val="00DD1FB7"/>
    <w:rsid w:val="00DD29EA"/>
    <w:rsid w:val="00DE08BC"/>
    <w:rsid w:val="00DF0D02"/>
    <w:rsid w:val="00DF2D59"/>
    <w:rsid w:val="00DF3920"/>
    <w:rsid w:val="00DF718A"/>
    <w:rsid w:val="00E01329"/>
    <w:rsid w:val="00E05E81"/>
    <w:rsid w:val="00E20189"/>
    <w:rsid w:val="00E223F2"/>
    <w:rsid w:val="00E237BB"/>
    <w:rsid w:val="00E25046"/>
    <w:rsid w:val="00E3105D"/>
    <w:rsid w:val="00E45E0A"/>
    <w:rsid w:val="00E53323"/>
    <w:rsid w:val="00E54221"/>
    <w:rsid w:val="00E63DE0"/>
    <w:rsid w:val="00E82E29"/>
    <w:rsid w:val="00E87B71"/>
    <w:rsid w:val="00E9567A"/>
    <w:rsid w:val="00EA0434"/>
    <w:rsid w:val="00EA5A05"/>
    <w:rsid w:val="00EB068B"/>
    <w:rsid w:val="00EB3308"/>
    <w:rsid w:val="00EC24EF"/>
    <w:rsid w:val="00ED3E21"/>
    <w:rsid w:val="00EE0F74"/>
    <w:rsid w:val="00EE2758"/>
    <w:rsid w:val="00EF4895"/>
    <w:rsid w:val="00F168BA"/>
    <w:rsid w:val="00F40EE6"/>
    <w:rsid w:val="00F4193D"/>
    <w:rsid w:val="00F42FBC"/>
    <w:rsid w:val="00F47991"/>
    <w:rsid w:val="00F50DEC"/>
    <w:rsid w:val="00F53600"/>
    <w:rsid w:val="00F5750E"/>
    <w:rsid w:val="00F61CA1"/>
    <w:rsid w:val="00F70B4B"/>
    <w:rsid w:val="00F80856"/>
    <w:rsid w:val="00F94EFE"/>
    <w:rsid w:val="00FA09AD"/>
    <w:rsid w:val="00FA3DCF"/>
    <w:rsid w:val="00FA792C"/>
    <w:rsid w:val="00FB02A0"/>
    <w:rsid w:val="00FB548D"/>
    <w:rsid w:val="00FB7E2D"/>
    <w:rsid w:val="00FC686B"/>
    <w:rsid w:val="00FC6DE1"/>
    <w:rsid w:val="00FD00A5"/>
    <w:rsid w:val="00FD2876"/>
    <w:rsid w:val="00FD3B16"/>
    <w:rsid w:val="00FE14A3"/>
    <w:rsid w:val="00FF7C44"/>
    <w:rsid w:val="0FF614C5"/>
    <w:rsid w:val="16889752"/>
    <w:rsid w:val="2EA0B186"/>
    <w:rsid w:val="58B77847"/>
    <w:rsid w:val="78B3339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75646"/>
  <w15:chartTrackingRefBased/>
  <w15:docId w15:val="{0E1F2366-AE03-4B10-89B1-DB43700C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uiPriority w:val="9"/>
    <w:qFormat/>
    <w:rsid w:val="00041576"/>
    <w:pPr>
      <w:keepNext/>
      <w:keepLines/>
      <w:spacing w:before="480"/>
      <w:outlineLvl w:val="0"/>
    </w:pPr>
    <w:rPr>
      <w:rFonts w:ascii="Calibri Light" w:eastAsia="Times New Roman" w:hAnsi="Calibri Light"/>
      <w:b/>
      <w:bCs/>
      <w:color w:val="2E74B5"/>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4BAD"/>
    <w:pPr>
      <w:tabs>
        <w:tab w:val="center" w:pos="4252"/>
        <w:tab w:val="right" w:pos="8504"/>
      </w:tabs>
    </w:pPr>
  </w:style>
  <w:style w:type="character" w:customStyle="1" w:styleId="EncabezadoCar">
    <w:name w:val="Encabezado Car"/>
    <w:basedOn w:val="Fuentedeprrafopredeter"/>
    <w:link w:val="Encabezado"/>
    <w:uiPriority w:val="99"/>
    <w:rsid w:val="000F4BAD"/>
  </w:style>
  <w:style w:type="paragraph" w:styleId="Piedepgina">
    <w:name w:val="footer"/>
    <w:basedOn w:val="Normal"/>
    <w:link w:val="PiedepginaCar"/>
    <w:uiPriority w:val="99"/>
    <w:unhideWhenUsed/>
    <w:rsid w:val="000F4BAD"/>
    <w:pPr>
      <w:tabs>
        <w:tab w:val="center" w:pos="4252"/>
        <w:tab w:val="right" w:pos="8504"/>
      </w:tabs>
    </w:pPr>
  </w:style>
  <w:style w:type="character" w:customStyle="1" w:styleId="PiedepginaCar">
    <w:name w:val="Pie de página Car"/>
    <w:basedOn w:val="Fuentedeprrafopredeter"/>
    <w:link w:val="Piedepgina"/>
    <w:uiPriority w:val="99"/>
    <w:rsid w:val="000F4BAD"/>
  </w:style>
  <w:style w:type="paragraph" w:styleId="NormalWeb">
    <w:name w:val="Normal (Web)"/>
    <w:basedOn w:val="Normal"/>
    <w:uiPriority w:val="99"/>
    <w:rsid w:val="00861461"/>
    <w:pPr>
      <w:spacing w:before="100" w:after="100"/>
      <w:jc w:val="center"/>
    </w:pPr>
    <w:rPr>
      <w:rFonts w:ascii="Times New Roman" w:eastAsia="Times New Roman" w:hAnsi="Times New Roman"/>
      <w:lang w:val="es-ES" w:eastAsia="es-ES"/>
    </w:rPr>
  </w:style>
  <w:style w:type="paragraph" w:customStyle="1" w:styleId="MINUTAS">
    <w:name w:val="MINUTAS"/>
    <w:rsid w:val="00861461"/>
    <w:pPr>
      <w:suppressAutoHyphens/>
      <w:overflowPunct w:val="0"/>
      <w:autoSpaceDE w:val="0"/>
      <w:spacing w:before="170"/>
      <w:ind w:left="170" w:right="170" w:firstLine="1"/>
      <w:jc w:val="both"/>
      <w:textAlignment w:val="baseline"/>
    </w:pPr>
    <w:rPr>
      <w:rFonts w:ascii="Helvetica" w:eastAsia="Arial" w:hAnsi="Helvetica" w:cs="Helvetica"/>
      <w:lang w:val="es-CO" w:eastAsia="zh-CN"/>
    </w:rPr>
  </w:style>
  <w:style w:type="paragraph" w:styleId="Textoindependiente3">
    <w:name w:val="Body Text 3"/>
    <w:basedOn w:val="Normal"/>
    <w:link w:val="Textoindependiente3Car"/>
    <w:uiPriority w:val="99"/>
    <w:semiHidden/>
    <w:unhideWhenUsed/>
    <w:rsid w:val="00861461"/>
    <w:pPr>
      <w:spacing w:after="120"/>
    </w:pPr>
    <w:rPr>
      <w:rFonts w:ascii="Cambria" w:eastAsia="MS Mincho" w:hAnsi="Cambria"/>
      <w:sz w:val="16"/>
      <w:szCs w:val="16"/>
      <w:lang w:val="x-none" w:eastAsia="es-ES"/>
    </w:rPr>
  </w:style>
  <w:style w:type="character" w:customStyle="1" w:styleId="Textoindependiente3Car">
    <w:name w:val="Texto independiente 3 Car"/>
    <w:link w:val="Textoindependiente3"/>
    <w:uiPriority w:val="99"/>
    <w:semiHidden/>
    <w:rsid w:val="00861461"/>
    <w:rPr>
      <w:rFonts w:ascii="Cambria" w:eastAsia="MS Mincho" w:hAnsi="Cambria" w:cs="Times New Roman"/>
      <w:sz w:val="16"/>
      <w:szCs w:val="16"/>
      <w:lang w:eastAsia="es-ES"/>
    </w:rPr>
  </w:style>
  <w:style w:type="paragraph" w:styleId="Textodeglobo">
    <w:name w:val="Balloon Text"/>
    <w:basedOn w:val="Normal"/>
    <w:link w:val="TextodegloboCar"/>
    <w:uiPriority w:val="99"/>
    <w:semiHidden/>
    <w:unhideWhenUsed/>
    <w:rsid w:val="00861461"/>
    <w:rPr>
      <w:rFonts w:ascii="Segoe UI" w:hAnsi="Segoe UI"/>
      <w:sz w:val="18"/>
      <w:szCs w:val="18"/>
      <w:lang w:val="x-none" w:eastAsia="x-none"/>
    </w:rPr>
  </w:style>
  <w:style w:type="character" w:customStyle="1" w:styleId="TextodegloboCar">
    <w:name w:val="Texto de globo Car"/>
    <w:link w:val="Textodeglobo"/>
    <w:uiPriority w:val="99"/>
    <w:semiHidden/>
    <w:rsid w:val="00861461"/>
    <w:rPr>
      <w:rFonts w:ascii="Segoe UI" w:hAnsi="Segoe UI" w:cs="Segoe UI"/>
      <w:sz w:val="18"/>
      <w:szCs w:val="18"/>
    </w:rPr>
  </w:style>
  <w:style w:type="paragraph" w:styleId="Textoindependiente">
    <w:name w:val="Body Text"/>
    <w:basedOn w:val="Normal"/>
    <w:link w:val="TextoindependienteCar"/>
    <w:uiPriority w:val="99"/>
    <w:semiHidden/>
    <w:unhideWhenUsed/>
    <w:rsid w:val="00ED3E21"/>
    <w:pPr>
      <w:spacing w:after="120"/>
    </w:pPr>
  </w:style>
  <w:style w:type="character" w:customStyle="1" w:styleId="TextoindependienteCar">
    <w:name w:val="Texto independiente Car"/>
    <w:basedOn w:val="Fuentedeprrafopredeter"/>
    <w:link w:val="Textoindependiente"/>
    <w:uiPriority w:val="99"/>
    <w:semiHidden/>
    <w:rsid w:val="00ED3E21"/>
  </w:style>
  <w:style w:type="paragraph" w:styleId="Textoindependiente2">
    <w:name w:val="Body Text 2"/>
    <w:basedOn w:val="Normal"/>
    <w:link w:val="Textoindependiente2Car"/>
    <w:uiPriority w:val="99"/>
    <w:semiHidden/>
    <w:unhideWhenUsed/>
    <w:rsid w:val="00ED3E21"/>
    <w:pPr>
      <w:spacing w:after="120" w:line="480" w:lineRule="auto"/>
    </w:pPr>
  </w:style>
  <w:style w:type="character" w:customStyle="1" w:styleId="Textoindependiente2Car">
    <w:name w:val="Texto independiente 2 Car"/>
    <w:basedOn w:val="Fuentedeprrafopredeter"/>
    <w:link w:val="Textoindependiente2"/>
    <w:uiPriority w:val="99"/>
    <w:semiHidden/>
    <w:rsid w:val="00ED3E21"/>
  </w:style>
  <w:style w:type="table" w:customStyle="1" w:styleId="Tablaconcuadrcula1">
    <w:name w:val="Tabla con cuadrícula1"/>
    <w:basedOn w:val="Tablanormal"/>
    <w:next w:val="Tablaconcuadrcula"/>
    <w:uiPriority w:val="59"/>
    <w:rsid w:val="00410781"/>
    <w:rPr>
      <w:rFonts w:ascii="Times New Roman" w:eastAsia="Times New Roman" w:hAnsi="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41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8F555E"/>
    <w:pPr>
      <w:ind w:left="720"/>
      <w:contextualSpacing/>
    </w:pPr>
  </w:style>
  <w:style w:type="character" w:customStyle="1" w:styleId="Ttulo1Car">
    <w:name w:val="Título 1 Car"/>
    <w:link w:val="Ttulo1"/>
    <w:uiPriority w:val="9"/>
    <w:rsid w:val="00041576"/>
    <w:rPr>
      <w:rFonts w:ascii="Calibri Light" w:eastAsia="Times New Roman" w:hAnsi="Calibri Light" w:cs="Times New Roman"/>
      <w:b/>
      <w:bCs/>
      <w:color w:val="2E74B5"/>
      <w:sz w:val="28"/>
      <w:szCs w:val="28"/>
    </w:rPr>
  </w:style>
  <w:style w:type="character" w:styleId="Hipervnculo">
    <w:name w:val="Hyperlink"/>
    <w:uiPriority w:val="99"/>
    <w:unhideWhenUsed/>
    <w:rsid w:val="003D2962"/>
    <w:rPr>
      <w:color w:val="0563C1"/>
      <w:u w:val="single"/>
    </w:rPr>
  </w:style>
  <w:style w:type="paragraph" w:customStyle="1" w:styleId="Textoindependiente33">
    <w:name w:val="Texto independiente 33"/>
    <w:basedOn w:val="Normal"/>
    <w:rsid w:val="00196A14"/>
    <w:pPr>
      <w:suppressAutoHyphens/>
      <w:spacing w:after="120"/>
    </w:pPr>
    <w:rPr>
      <w:rFonts w:ascii="Times New Roman" w:eastAsia="Batang" w:hAnsi="Times New Roman"/>
      <w:sz w:val="16"/>
      <w:szCs w:val="16"/>
      <w:lang w:val="es-ES" w:eastAsia="ar-SA"/>
    </w:rPr>
  </w:style>
  <w:style w:type="paragraph" w:styleId="TtuloTDC">
    <w:name w:val="TOC Heading"/>
    <w:basedOn w:val="Ttulo1"/>
    <w:next w:val="Normal"/>
    <w:uiPriority w:val="39"/>
    <w:semiHidden/>
    <w:unhideWhenUsed/>
    <w:qFormat/>
    <w:rsid w:val="00FF7C44"/>
    <w:pPr>
      <w:spacing w:line="276" w:lineRule="auto"/>
      <w:outlineLvl w:val="9"/>
    </w:pPr>
    <w:rPr>
      <w:lang w:val="es-ES" w:eastAsia="es-ES"/>
    </w:rPr>
  </w:style>
  <w:style w:type="paragraph" w:styleId="TDC1">
    <w:name w:val="toc 1"/>
    <w:basedOn w:val="Normal"/>
    <w:next w:val="Normal"/>
    <w:autoRedefine/>
    <w:uiPriority w:val="39"/>
    <w:unhideWhenUsed/>
    <w:rsid w:val="00FF7C44"/>
    <w:pPr>
      <w:spacing w:after="100"/>
    </w:pPr>
  </w:style>
  <w:style w:type="paragraph" w:customStyle="1" w:styleId="Default">
    <w:name w:val="Default"/>
    <w:rsid w:val="00187D4F"/>
    <w:pPr>
      <w:autoSpaceDE w:val="0"/>
      <w:autoSpaceDN w:val="0"/>
      <w:adjustRightInd w:val="0"/>
    </w:pPr>
    <w:rPr>
      <w:rFonts w:cs="Calibri"/>
      <w:color w:val="000000"/>
      <w:sz w:val="24"/>
      <w:szCs w:val="24"/>
      <w:lang w:val="es-CO" w:eastAsia="es-CO"/>
    </w:rPr>
  </w:style>
  <w:style w:type="character" w:customStyle="1" w:styleId="PrrafodelistaCar">
    <w:name w:val="Párrafo de lista Car"/>
    <w:link w:val="Prrafodelista"/>
    <w:uiPriority w:val="34"/>
    <w:locked/>
    <w:rsid w:val="00D14104"/>
    <w:rPr>
      <w:sz w:val="24"/>
      <w:szCs w:val="24"/>
      <w:lang w:val="es-ES_tradnl" w:eastAsia="en-U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D14104"/>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link w:val="Textonotapie"/>
    <w:uiPriority w:val="99"/>
    <w:rsid w:val="00D14104"/>
    <w:rPr>
      <w:lang w:val="es-ES_tradnl" w:eastAsia="en-US"/>
    </w:rPr>
  </w:style>
  <w:style w:type="character" w:styleId="Refdenotaalpie">
    <w:name w:val="footnote reference"/>
    <w:aliases w:val="Ref,de nota al pie,FC,Appel note de bas de p,Ref. de nota al pie 2,Pie de Página,Texto de nota al pie,Texto de nota al p,Pie de Pàgina,F,Pie de P_gin,Pie de P_,Texto de nota al pi,Pie de P_g,Footnotes refss,Appel note de bas de page"/>
    <w:uiPriority w:val="99"/>
    <w:unhideWhenUsed/>
    <w:rsid w:val="00D14104"/>
    <w:rPr>
      <w:vertAlign w:val="superscript"/>
    </w:rPr>
  </w:style>
  <w:style w:type="paragraph" w:customStyle="1" w:styleId="xmsolistparagraph">
    <w:name w:val="x_msolistparagraph"/>
    <w:basedOn w:val="Normal"/>
    <w:rsid w:val="00597238"/>
    <w:pPr>
      <w:spacing w:before="100" w:beforeAutospacing="1" w:after="100" w:afterAutospacing="1"/>
    </w:pPr>
    <w:rPr>
      <w:rFonts w:ascii="Times New Roman" w:eastAsia="Times New Roman" w:hAnsi="Times New Roman"/>
      <w:lang w:val="es-CO" w:eastAsia="es-CO"/>
    </w:rPr>
  </w:style>
  <w:style w:type="paragraph" w:customStyle="1" w:styleId="xmsonormal">
    <w:name w:val="x_msonormal"/>
    <w:basedOn w:val="Normal"/>
    <w:rsid w:val="00D3173A"/>
    <w:pPr>
      <w:spacing w:before="100" w:beforeAutospacing="1" w:after="100" w:afterAutospacing="1"/>
    </w:pPr>
    <w:rPr>
      <w:rFonts w:ascii="Times New Roman" w:eastAsia="Times New Roman" w:hAnsi="Times New Roman"/>
      <w:lang w:val="es-CO" w:eastAsia="es-CO"/>
    </w:rPr>
  </w:style>
  <w:style w:type="character" w:styleId="Mencinsinresolver">
    <w:name w:val="Unresolved Mention"/>
    <w:uiPriority w:val="99"/>
    <w:semiHidden/>
    <w:unhideWhenUsed/>
    <w:rsid w:val="0027079A"/>
    <w:rPr>
      <w:color w:val="605E5C"/>
      <w:shd w:val="clear" w:color="auto" w:fill="E1DFDD"/>
    </w:rPr>
  </w:style>
  <w:style w:type="paragraph" w:customStyle="1" w:styleId="Cuerpodetexto">
    <w:name w:val="Cuerpo de texto"/>
    <w:basedOn w:val="Normal"/>
    <w:rsid w:val="00DD29EA"/>
    <w:pPr>
      <w:widowControl w:val="0"/>
      <w:suppressAutoHyphens/>
      <w:spacing w:after="120" w:line="100" w:lineRule="atLeast"/>
      <w:jc w:val="both"/>
      <w:textAlignment w:val="baseline"/>
    </w:pPr>
    <w:rPr>
      <w:rFonts w:ascii="Arial" w:eastAsia="Lucida Sans Unicode" w:hAnsi="Arial" w:cs="Arial"/>
      <w:b/>
      <w:bCs/>
      <w:color w:val="000000"/>
      <w:sz w:val="22"/>
      <w:szCs w:val="20"/>
      <w:lang w:val="es-ES" w:eastAsia="zh-CN" w:bidi="hi-IN"/>
    </w:rPr>
  </w:style>
  <w:style w:type="character" w:styleId="Hipervnculovisitado">
    <w:name w:val="FollowedHyperlink"/>
    <w:uiPriority w:val="99"/>
    <w:semiHidden/>
    <w:unhideWhenUsed/>
    <w:rsid w:val="00BD77AA"/>
    <w:rPr>
      <w:color w:val="954F72"/>
      <w:u w:val="single"/>
    </w:rPr>
  </w:style>
  <w:style w:type="character" w:styleId="Refdecomentario">
    <w:name w:val="annotation reference"/>
    <w:uiPriority w:val="99"/>
    <w:semiHidden/>
    <w:unhideWhenUsed/>
    <w:rsid w:val="00B95E63"/>
    <w:rPr>
      <w:sz w:val="16"/>
      <w:szCs w:val="16"/>
    </w:rPr>
  </w:style>
  <w:style w:type="character" w:customStyle="1" w:styleId="apple-converted-space">
    <w:name w:val="apple-converted-space"/>
    <w:rsid w:val="001C0A01"/>
  </w:style>
  <w:style w:type="character" w:customStyle="1" w:styleId="vortaltextarea">
    <w:name w:val="vortaltextarea"/>
    <w:rsid w:val="00263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061">
      <w:bodyDiv w:val="1"/>
      <w:marLeft w:val="0"/>
      <w:marRight w:val="0"/>
      <w:marTop w:val="0"/>
      <w:marBottom w:val="0"/>
      <w:divBdr>
        <w:top w:val="none" w:sz="0" w:space="0" w:color="auto"/>
        <w:left w:val="none" w:sz="0" w:space="0" w:color="auto"/>
        <w:bottom w:val="none" w:sz="0" w:space="0" w:color="auto"/>
        <w:right w:val="none" w:sz="0" w:space="0" w:color="auto"/>
      </w:divBdr>
    </w:div>
    <w:div w:id="199361503">
      <w:bodyDiv w:val="1"/>
      <w:marLeft w:val="0"/>
      <w:marRight w:val="0"/>
      <w:marTop w:val="0"/>
      <w:marBottom w:val="0"/>
      <w:divBdr>
        <w:top w:val="none" w:sz="0" w:space="0" w:color="auto"/>
        <w:left w:val="none" w:sz="0" w:space="0" w:color="auto"/>
        <w:bottom w:val="none" w:sz="0" w:space="0" w:color="auto"/>
        <w:right w:val="none" w:sz="0" w:space="0" w:color="auto"/>
      </w:divBdr>
    </w:div>
    <w:div w:id="237981144">
      <w:bodyDiv w:val="1"/>
      <w:marLeft w:val="0"/>
      <w:marRight w:val="0"/>
      <w:marTop w:val="0"/>
      <w:marBottom w:val="0"/>
      <w:divBdr>
        <w:top w:val="none" w:sz="0" w:space="0" w:color="auto"/>
        <w:left w:val="none" w:sz="0" w:space="0" w:color="auto"/>
        <w:bottom w:val="none" w:sz="0" w:space="0" w:color="auto"/>
        <w:right w:val="none" w:sz="0" w:space="0" w:color="auto"/>
      </w:divBdr>
    </w:div>
    <w:div w:id="251545479">
      <w:bodyDiv w:val="1"/>
      <w:marLeft w:val="0"/>
      <w:marRight w:val="0"/>
      <w:marTop w:val="0"/>
      <w:marBottom w:val="0"/>
      <w:divBdr>
        <w:top w:val="none" w:sz="0" w:space="0" w:color="auto"/>
        <w:left w:val="none" w:sz="0" w:space="0" w:color="auto"/>
        <w:bottom w:val="none" w:sz="0" w:space="0" w:color="auto"/>
        <w:right w:val="none" w:sz="0" w:space="0" w:color="auto"/>
      </w:divBdr>
    </w:div>
    <w:div w:id="439377670">
      <w:bodyDiv w:val="1"/>
      <w:marLeft w:val="0"/>
      <w:marRight w:val="0"/>
      <w:marTop w:val="0"/>
      <w:marBottom w:val="0"/>
      <w:divBdr>
        <w:top w:val="none" w:sz="0" w:space="0" w:color="auto"/>
        <w:left w:val="none" w:sz="0" w:space="0" w:color="auto"/>
        <w:bottom w:val="none" w:sz="0" w:space="0" w:color="auto"/>
        <w:right w:val="none" w:sz="0" w:space="0" w:color="auto"/>
      </w:divBdr>
    </w:div>
    <w:div w:id="649406743">
      <w:bodyDiv w:val="1"/>
      <w:marLeft w:val="0"/>
      <w:marRight w:val="0"/>
      <w:marTop w:val="0"/>
      <w:marBottom w:val="0"/>
      <w:divBdr>
        <w:top w:val="none" w:sz="0" w:space="0" w:color="auto"/>
        <w:left w:val="none" w:sz="0" w:space="0" w:color="auto"/>
        <w:bottom w:val="none" w:sz="0" w:space="0" w:color="auto"/>
        <w:right w:val="none" w:sz="0" w:space="0" w:color="auto"/>
      </w:divBdr>
    </w:div>
    <w:div w:id="662852155">
      <w:bodyDiv w:val="1"/>
      <w:marLeft w:val="0"/>
      <w:marRight w:val="0"/>
      <w:marTop w:val="0"/>
      <w:marBottom w:val="0"/>
      <w:divBdr>
        <w:top w:val="none" w:sz="0" w:space="0" w:color="auto"/>
        <w:left w:val="none" w:sz="0" w:space="0" w:color="auto"/>
        <w:bottom w:val="none" w:sz="0" w:space="0" w:color="auto"/>
        <w:right w:val="none" w:sz="0" w:space="0" w:color="auto"/>
      </w:divBdr>
    </w:div>
    <w:div w:id="1000161821">
      <w:bodyDiv w:val="1"/>
      <w:marLeft w:val="0"/>
      <w:marRight w:val="0"/>
      <w:marTop w:val="0"/>
      <w:marBottom w:val="0"/>
      <w:divBdr>
        <w:top w:val="none" w:sz="0" w:space="0" w:color="auto"/>
        <w:left w:val="none" w:sz="0" w:space="0" w:color="auto"/>
        <w:bottom w:val="none" w:sz="0" w:space="0" w:color="auto"/>
        <w:right w:val="none" w:sz="0" w:space="0" w:color="auto"/>
      </w:divBdr>
    </w:div>
    <w:div w:id="1060593449">
      <w:bodyDiv w:val="1"/>
      <w:marLeft w:val="0"/>
      <w:marRight w:val="0"/>
      <w:marTop w:val="0"/>
      <w:marBottom w:val="0"/>
      <w:divBdr>
        <w:top w:val="none" w:sz="0" w:space="0" w:color="auto"/>
        <w:left w:val="none" w:sz="0" w:space="0" w:color="auto"/>
        <w:bottom w:val="none" w:sz="0" w:space="0" w:color="auto"/>
        <w:right w:val="none" w:sz="0" w:space="0" w:color="auto"/>
      </w:divBdr>
    </w:div>
    <w:div w:id="1152717135">
      <w:bodyDiv w:val="1"/>
      <w:marLeft w:val="0"/>
      <w:marRight w:val="0"/>
      <w:marTop w:val="0"/>
      <w:marBottom w:val="0"/>
      <w:divBdr>
        <w:top w:val="none" w:sz="0" w:space="0" w:color="auto"/>
        <w:left w:val="none" w:sz="0" w:space="0" w:color="auto"/>
        <w:bottom w:val="none" w:sz="0" w:space="0" w:color="auto"/>
        <w:right w:val="none" w:sz="0" w:space="0" w:color="auto"/>
      </w:divBdr>
    </w:div>
    <w:div w:id="1345790517">
      <w:bodyDiv w:val="1"/>
      <w:marLeft w:val="0"/>
      <w:marRight w:val="0"/>
      <w:marTop w:val="0"/>
      <w:marBottom w:val="0"/>
      <w:divBdr>
        <w:top w:val="none" w:sz="0" w:space="0" w:color="auto"/>
        <w:left w:val="none" w:sz="0" w:space="0" w:color="auto"/>
        <w:bottom w:val="none" w:sz="0" w:space="0" w:color="auto"/>
        <w:right w:val="none" w:sz="0" w:space="0" w:color="auto"/>
      </w:divBdr>
    </w:div>
    <w:div w:id="1696492699">
      <w:bodyDiv w:val="1"/>
      <w:marLeft w:val="0"/>
      <w:marRight w:val="0"/>
      <w:marTop w:val="0"/>
      <w:marBottom w:val="0"/>
      <w:divBdr>
        <w:top w:val="none" w:sz="0" w:space="0" w:color="auto"/>
        <w:left w:val="none" w:sz="0" w:space="0" w:color="auto"/>
        <w:bottom w:val="none" w:sz="0" w:space="0" w:color="auto"/>
        <w:right w:val="none" w:sz="0" w:space="0" w:color="auto"/>
      </w:divBdr>
    </w:div>
    <w:div w:id="1839883961">
      <w:bodyDiv w:val="1"/>
      <w:marLeft w:val="0"/>
      <w:marRight w:val="0"/>
      <w:marTop w:val="0"/>
      <w:marBottom w:val="0"/>
      <w:divBdr>
        <w:top w:val="none" w:sz="0" w:space="0" w:color="auto"/>
        <w:left w:val="none" w:sz="0" w:space="0" w:color="auto"/>
        <w:bottom w:val="none" w:sz="0" w:space="0" w:color="auto"/>
        <w:right w:val="none" w:sz="0" w:space="0" w:color="auto"/>
      </w:divBdr>
    </w:div>
    <w:div w:id="1941836907">
      <w:bodyDiv w:val="1"/>
      <w:marLeft w:val="0"/>
      <w:marRight w:val="0"/>
      <w:marTop w:val="0"/>
      <w:marBottom w:val="0"/>
      <w:divBdr>
        <w:top w:val="none" w:sz="0" w:space="0" w:color="auto"/>
        <w:left w:val="none" w:sz="0" w:space="0" w:color="auto"/>
        <w:bottom w:val="none" w:sz="0" w:space="0" w:color="auto"/>
        <w:right w:val="none" w:sz="0" w:space="0" w:color="auto"/>
      </w:divBdr>
    </w:div>
    <w:div w:id="2023628792">
      <w:bodyDiv w:val="1"/>
      <w:marLeft w:val="0"/>
      <w:marRight w:val="0"/>
      <w:marTop w:val="0"/>
      <w:marBottom w:val="0"/>
      <w:divBdr>
        <w:top w:val="none" w:sz="0" w:space="0" w:color="auto"/>
        <w:left w:val="none" w:sz="0" w:space="0" w:color="auto"/>
        <w:bottom w:val="none" w:sz="0" w:space="0" w:color="auto"/>
        <w:right w:val="none" w:sz="0" w:space="0" w:color="auto"/>
      </w:divBdr>
    </w:div>
    <w:div w:id="2108886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tratos.gov.co/consultas/detalleProceso.do?numConstancia=16-12-4900875" TargetMode="External"/><Relationship Id="rId3" Type="http://schemas.openxmlformats.org/officeDocument/2006/relationships/styles" Target="styles.xml"/><Relationship Id="rId21" Type="http://schemas.openxmlformats.org/officeDocument/2006/relationships/hyperlink" Target="https://www.contratos.gov.co/consultas/detalleProceso.do?numConstancia=19-12-907858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lombiacompra.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tratos.gov.co/consultas/detalleProceso.do?numConstancia=18-12-76006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contratos.gov.co/consultas/detalleProceso.do?numConstancia=17-12-61850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mmunity.secop.gov.co/Public/Tendering/ContractNoticePhases/View?PPI=CO1.PPI.11907287&amp;isFromPublicArea=True&amp;isModal=Fal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ortafolio.co/economia/en-vivo-dane-entrega-resultados-de-la-inflacion-de-diciembre-de-2021-5602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82E1A-6BB2-4429-9EE1-1653BC88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2686</Words>
  <Characters>14775</Characters>
  <Application>Microsoft Office Word</Application>
  <DocSecurity>0</DocSecurity>
  <Lines>123</Lines>
  <Paragraphs>34</Paragraphs>
  <ScaleCrop>false</ScaleCrop>
  <Company>Hewlett-Packard Company</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cp:lastModifiedBy>uniinve1</cp:lastModifiedBy>
  <cp:revision>5</cp:revision>
  <cp:lastPrinted>2021-01-29T00:55:00Z</cp:lastPrinted>
  <dcterms:created xsi:type="dcterms:W3CDTF">2022-12-29T22:09:00Z</dcterms:created>
  <dcterms:modified xsi:type="dcterms:W3CDTF">2023-01-31T01:43:00Z</dcterms:modified>
</cp:coreProperties>
</file>