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2925"/>
        <w:tblW w:w="5000" w:type="pct"/>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2455"/>
        <w:gridCol w:w="7366"/>
      </w:tblGrid>
      <w:tr w:rsidR="004467C6" w:rsidRPr="00240FC6" w14:paraId="6F05493A" w14:textId="77777777" w:rsidTr="004467C6">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5FA36970" w14:textId="77777777" w:rsidR="004467C6" w:rsidRPr="00240FC6" w:rsidRDefault="004467C6" w:rsidP="004467C6">
            <w:pPr>
              <w:jc w:val="center"/>
              <w:rPr>
                <w:rFonts w:ascii="Arial" w:hAnsi="Arial" w:cs="Arial"/>
                <w:sz w:val="20"/>
                <w:szCs w:val="20"/>
                <w:lang w:val="es-CO" w:eastAsia="es-CO"/>
              </w:rPr>
            </w:pPr>
            <w:r w:rsidRPr="00240FC6">
              <w:rPr>
                <w:rFonts w:ascii="Arial" w:hAnsi="Arial" w:cs="Arial"/>
                <w:sz w:val="20"/>
                <w:szCs w:val="20"/>
              </w:rPr>
              <w:fldChar w:fldCharType="begin"/>
            </w:r>
            <w:r w:rsidRPr="00240FC6">
              <w:rPr>
                <w:rFonts w:ascii="Arial" w:hAnsi="Arial" w:cs="Arial"/>
                <w:sz w:val="20"/>
                <w:szCs w:val="20"/>
              </w:rPr>
              <w:instrText xml:space="preserve"> INCLUDEPICTURE "https://alcaldiademanizales.isolucion.co/Medios4AlcManizales/imagen%20definitiva0.png" \* MERGEFORMATINET </w:instrText>
            </w:r>
            <w:r w:rsidRPr="00240FC6">
              <w:rPr>
                <w:rFonts w:ascii="Arial" w:hAnsi="Arial" w:cs="Arial"/>
                <w:sz w:val="20"/>
                <w:szCs w:val="20"/>
              </w:rPr>
              <w:fldChar w:fldCharType="separate"/>
            </w:r>
            <w:r w:rsidRPr="00240FC6">
              <w:rPr>
                <w:rFonts w:ascii="Arial" w:hAnsi="Arial" w:cs="Arial"/>
                <w:sz w:val="20"/>
                <w:szCs w:val="20"/>
              </w:rPr>
              <w:fldChar w:fldCharType="begin"/>
            </w:r>
            <w:r w:rsidRPr="00240FC6">
              <w:rPr>
                <w:rFonts w:ascii="Arial" w:hAnsi="Arial" w:cs="Arial"/>
                <w:sz w:val="20"/>
                <w:szCs w:val="20"/>
              </w:rPr>
              <w:instrText xml:space="preserve"> INCLUDEPICTURE  "https://alcaldiademanizales.isolucion.co/Medios4AlcManizales/imagen definitiva0.png" \* MERGEFORMATINET </w:instrText>
            </w:r>
            <w:r w:rsidRPr="00240FC6">
              <w:rPr>
                <w:rFonts w:ascii="Arial" w:hAnsi="Arial" w:cs="Arial"/>
                <w:sz w:val="20"/>
                <w:szCs w:val="20"/>
              </w:rPr>
              <w:fldChar w:fldCharType="separate"/>
            </w:r>
            <w:r w:rsidRPr="00240FC6">
              <w:rPr>
                <w:rFonts w:ascii="Arial" w:hAnsi="Arial" w:cs="Arial"/>
                <w:sz w:val="20"/>
                <w:szCs w:val="20"/>
              </w:rPr>
              <w:fldChar w:fldCharType="begin"/>
            </w:r>
            <w:r w:rsidRPr="00240FC6">
              <w:rPr>
                <w:rFonts w:ascii="Arial" w:hAnsi="Arial" w:cs="Arial"/>
                <w:sz w:val="20"/>
                <w:szCs w:val="20"/>
              </w:rPr>
              <w:instrText xml:space="preserve"> INCLUDEPICTURE  "https://alcaldiademanizales.isolucion.co/Medios4AlcManizales/imagen definitiva0.png" \* MERGEFORMATINET </w:instrText>
            </w:r>
            <w:r w:rsidRPr="00240FC6">
              <w:rPr>
                <w:rFonts w:ascii="Arial" w:hAnsi="Arial" w:cs="Arial"/>
                <w:sz w:val="20"/>
                <w:szCs w:val="20"/>
              </w:rPr>
              <w:fldChar w:fldCharType="separate"/>
            </w:r>
            <w:r w:rsidRPr="00240FC6">
              <w:rPr>
                <w:rFonts w:ascii="Arial" w:hAnsi="Arial" w:cs="Arial"/>
                <w:sz w:val="20"/>
                <w:szCs w:val="20"/>
              </w:rPr>
              <w:fldChar w:fldCharType="begin"/>
            </w:r>
            <w:r w:rsidRPr="00240FC6">
              <w:rPr>
                <w:rFonts w:ascii="Arial" w:hAnsi="Arial" w:cs="Arial"/>
                <w:sz w:val="20"/>
                <w:szCs w:val="20"/>
              </w:rPr>
              <w:instrText xml:space="preserve"> INCLUDEPICTURE  "https://alcaldiademanizales.isolucion.co/Medios4AlcManizales/imagen definitiva0.png" \* MERGEFORMATINET </w:instrText>
            </w:r>
            <w:r w:rsidRPr="00240FC6">
              <w:rPr>
                <w:rFonts w:ascii="Arial" w:hAnsi="Arial" w:cs="Arial"/>
                <w:sz w:val="20"/>
                <w:szCs w:val="20"/>
              </w:rPr>
              <w:fldChar w:fldCharType="separate"/>
            </w:r>
            <w:r w:rsidR="00565F1D" w:rsidRPr="00240FC6">
              <w:rPr>
                <w:rFonts w:ascii="Arial" w:hAnsi="Arial" w:cs="Arial"/>
                <w:sz w:val="20"/>
                <w:szCs w:val="20"/>
              </w:rPr>
              <w:fldChar w:fldCharType="begin"/>
            </w:r>
            <w:r w:rsidR="00565F1D" w:rsidRPr="00240FC6">
              <w:rPr>
                <w:rFonts w:ascii="Arial" w:hAnsi="Arial" w:cs="Arial"/>
                <w:sz w:val="20"/>
                <w:szCs w:val="20"/>
              </w:rPr>
              <w:instrText xml:space="preserve"> INCLUDEPICTURE  "https://alcaldiademanizales.isolucion.co/Medios4AlcManizales/imagen definitiva0.png" \* MERGEFORMATINET </w:instrText>
            </w:r>
            <w:r w:rsidR="00565F1D" w:rsidRPr="00240FC6">
              <w:rPr>
                <w:rFonts w:ascii="Arial" w:hAnsi="Arial" w:cs="Arial"/>
                <w:sz w:val="20"/>
                <w:szCs w:val="20"/>
              </w:rPr>
              <w:fldChar w:fldCharType="separate"/>
            </w:r>
            <w:r w:rsidR="00646C80" w:rsidRPr="00240FC6">
              <w:rPr>
                <w:rFonts w:ascii="Arial" w:hAnsi="Arial" w:cs="Arial"/>
                <w:sz w:val="20"/>
                <w:szCs w:val="20"/>
              </w:rPr>
              <w:fldChar w:fldCharType="begin"/>
            </w:r>
            <w:r w:rsidR="00646C80" w:rsidRPr="00240FC6">
              <w:rPr>
                <w:rFonts w:ascii="Arial" w:hAnsi="Arial" w:cs="Arial"/>
                <w:sz w:val="20"/>
                <w:szCs w:val="20"/>
              </w:rPr>
              <w:instrText xml:space="preserve"> INCLUDEPICTURE  "https://alcaldiademanizales.isolucion.co/Medios4AlcManizales/imagen definitiva0.png" \* MERGEFORMATINET </w:instrText>
            </w:r>
            <w:r w:rsidR="00646C80" w:rsidRPr="00240FC6">
              <w:rPr>
                <w:rFonts w:ascii="Arial" w:hAnsi="Arial" w:cs="Arial"/>
                <w:sz w:val="20"/>
                <w:szCs w:val="20"/>
              </w:rPr>
              <w:fldChar w:fldCharType="separate"/>
            </w:r>
            <w:r w:rsidR="007D3986" w:rsidRPr="00240FC6">
              <w:rPr>
                <w:rFonts w:ascii="Arial" w:hAnsi="Arial" w:cs="Arial"/>
                <w:sz w:val="20"/>
                <w:szCs w:val="20"/>
              </w:rPr>
              <w:fldChar w:fldCharType="begin"/>
            </w:r>
            <w:r w:rsidR="007D3986" w:rsidRPr="00240FC6">
              <w:rPr>
                <w:rFonts w:ascii="Arial" w:hAnsi="Arial" w:cs="Arial"/>
                <w:sz w:val="20"/>
                <w:szCs w:val="20"/>
              </w:rPr>
              <w:instrText xml:space="preserve"> INCLUDEPICTURE  "https://alcaldiademanizales.isolucion.co/Medios4AlcManizales/imagen definitiva0.png" \* MERGEFORMATINET </w:instrText>
            </w:r>
            <w:r w:rsidR="007D3986" w:rsidRPr="00240FC6">
              <w:rPr>
                <w:rFonts w:ascii="Arial" w:hAnsi="Arial" w:cs="Arial"/>
                <w:sz w:val="20"/>
                <w:szCs w:val="20"/>
              </w:rPr>
              <w:fldChar w:fldCharType="separate"/>
            </w:r>
            <w:r w:rsidRPr="00240FC6">
              <w:rPr>
                <w:rFonts w:ascii="Arial" w:hAnsi="Arial" w:cs="Arial"/>
                <w:sz w:val="20"/>
                <w:szCs w:val="20"/>
              </w:rPr>
              <w:fldChar w:fldCharType="begin"/>
            </w:r>
            <w:r w:rsidRPr="00240FC6">
              <w:rPr>
                <w:rFonts w:ascii="Arial" w:hAnsi="Arial" w:cs="Arial"/>
                <w:sz w:val="20"/>
                <w:szCs w:val="20"/>
              </w:rPr>
              <w:instrText xml:space="preserve"> INCLUDEPICTURE  "https://alcaldiademanizales.isolucion.co/Medios4AlcManizales/imagen definitiva0.png" \* MERGEFORMATINET </w:instrText>
            </w:r>
            <w:r w:rsidRPr="00240FC6">
              <w:rPr>
                <w:rFonts w:ascii="Arial" w:hAnsi="Arial" w:cs="Arial"/>
                <w:sz w:val="20"/>
                <w:szCs w:val="20"/>
              </w:rPr>
              <w:fldChar w:fldCharType="separate"/>
            </w:r>
            <w:r w:rsidRPr="00240FC6">
              <w:rPr>
                <w:rFonts w:ascii="Arial" w:hAnsi="Arial" w:cs="Arial"/>
                <w:sz w:val="20"/>
                <w:szCs w:val="20"/>
              </w:rPr>
              <w:fldChar w:fldCharType="begin"/>
            </w:r>
            <w:r w:rsidRPr="00240FC6">
              <w:rPr>
                <w:rFonts w:ascii="Arial" w:hAnsi="Arial" w:cs="Arial"/>
                <w:sz w:val="20"/>
                <w:szCs w:val="20"/>
              </w:rPr>
              <w:instrText xml:space="preserve"> INCLUDEPICTURE  "https://alcaldiademanizales.isolucion.co/Medios4AlcManizales/imagen definitiva0.png" \* MERGEFORMATINET </w:instrText>
            </w:r>
            <w:r w:rsidRPr="00240FC6">
              <w:rPr>
                <w:rFonts w:ascii="Arial" w:hAnsi="Arial" w:cs="Arial"/>
                <w:sz w:val="20"/>
                <w:szCs w:val="20"/>
              </w:rPr>
              <w:fldChar w:fldCharType="separate"/>
            </w:r>
            <w:r w:rsidR="00AA6AA4" w:rsidRPr="00240FC6">
              <w:rPr>
                <w:rFonts w:ascii="Arial" w:hAnsi="Arial" w:cs="Arial"/>
                <w:sz w:val="20"/>
                <w:szCs w:val="20"/>
              </w:rPr>
              <w:fldChar w:fldCharType="begin"/>
            </w:r>
            <w:r w:rsidR="00AA6AA4" w:rsidRPr="00240FC6">
              <w:rPr>
                <w:rFonts w:ascii="Arial" w:hAnsi="Arial" w:cs="Arial"/>
                <w:sz w:val="20"/>
                <w:szCs w:val="20"/>
              </w:rPr>
              <w:instrText xml:space="preserve"> INCLUDEPICTURE  "https://alcaldiademanizales.isolucion.co/Medios4AlcManizales/imagen definitiva0.png" \* MERGEFORMATINET </w:instrText>
            </w:r>
            <w:r w:rsidR="00AA6AA4" w:rsidRPr="00240FC6">
              <w:rPr>
                <w:rFonts w:ascii="Arial" w:hAnsi="Arial" w:cs="Arial"/>
                <w:sz w:val="20"/>
                <w:szCs w:val="20"/>
              </w:rPr>
              <w:fldChar w:fldCharType="separate"/>
            </w:r>
            <w:r w:rsidR="0091013C" w:rsidRPr="00240FC6">
              <w:rPr>
                <w:rFonts w:ascii="Arial" w:hAnsi="Arial" w:cs="Arial"/>
                <w:sz w:val="20"/>
                <w:szCs w:val="20"/>
              </w:rPr>
              <w:fldChar w:fldCharType="begin"/>
            </w:r>
            <w:r w:rsidR="0091013C" w:rsidRPr="00240FC6">
              <w:rPr>
                <w:rFonts w:ascii="Arial" w:hAnsi="Arial" w:cs="Arial"/>
                <w:sz w:val="20"/>
                <w:szCs w:val="20"/>
              </w:rPr>
              <w:instrText xml:space="preserve"> INCLUDEPICTURE  "https://alcaldiademanizales.isolucion.co/Medios4AlcManizales/imagen definitiva0.png" \* MERGEFORMATINET </w:instrText>
            </w:r>
            <w:r w:rsidR="0091013C" w:rsidRPr="00240FC6">
              <w:rPr>
                <w:rFonts w:ascii="Arial" w:hAnsi="Arial" w:cs="Arial"/>
                <w:sz w:val="20"/>
                <w:szCs w:val="20"/>
              </w:rPr>
              <w:fldChar w:fldCharType="separate"/>
            </w:r>
            <w:r w:rsidR="00B85191">
              <w:rPr>
                <w:rFonts w:ascii="Arial" w:hAnsi="Arial" w:cs="Arial"/>
                <w:sz w:val="20"/>
                <w:szCs w:val="20"/>
              </w:rPr>
              <w:fldChar w:fldCharType="begin"/>
            </w:r>
            <w:r w:rsidR="00B85191">
              <w:rPr>
                <w:rFonts w:ascii="Arial" w:hAnsi="Arial" w:cs="Arial"/>
                <w:sz w:val="20"/>
                <w:szCs w:val="20"/>
              </w:rPr>
              <w:instrText xml:space="preserve"> INCLUDEPICTURE  "https://alcaldiademanizales.isolucion.co/Medios4AlcManizales/imagen definitiva0.png" \* MERGEFORMATINET </w:instrText>
            </w:r>
            <w:r w:rsidR="00B85191">
              <w:rPr>
                <w:rFonts w:ascii="Arial" w:hAnsi="Arial" w:cs="Arial"/>
                <w:sz w:val="20"/>
                <w:szCs w:val="20"/>
              </w:rPr>
              <w:fldChar w:fldCharType="separate"/>
            </w:r>
            <w:r w:rsidR="00987350">
              <w:rPr>
                <w:rFonts w:ascii="Arial" w:hAnsi="Arial" w:cs="Arial"/>
                <w:sz w:val="20"/>
                <w:szCs w:val="20"/>
              </w:rPr>
              <w:fldChar w:fldCharType="begin"/>
            </w:r>
            <w:r w:rsidR="00987350">
              <w:rPr>
                <w:rFonts w:ascii="Arial" w:hAnsi="Arial" w:cs="Arial"/>
                <w:sz w:val="20"/>
                <w:szCs w:val="20"/>
              </w:rPr>
              <w:instrText xml:space="preserve"> INCLUDEPICTURE  "https://alcaldiademanizales.isolucion.co/Medios4AlcManizales/imagen definitiva0.png" \* MERGEFORMATINET </w:instrText>
            </w:r>
            <w:r w:rsidR="00987350">
              <w:rPr>
                <w:rFonts w:ascii="Arial" w:hAnsi="Arial" w:cs="Arial"/>
                <w:sz w:val="20"/>
                <w:szCs w:val="20"/>
              </w:rPr>
              <w:fldChar w:fldCharType="separate"/>
            </w:r>
            <w:r w:rsidR="00276151">
              <w:rPr>
                <w:rFonts w:ascii="Arial" w:hAnsi="Arial" w:cs="Arial"/>
                <w:sz w:val="20"/>
                <w:szCs w:val="20"/>
              </w:rPr>
              <w:fldChar w:fldCharType="begin"/>
            </w:r>
            <w:r w:rsidR="00276151">
              <w:rPr>
                <w:rFonts w:ascii="Arial" w:hAnsi="Arial" w:cs="Arial"/>
                <w:sz w:val="20"/>
                <w:szCs w:val="20"/>
              </w:rPr>
              <w:instrText xml:space="preserve"> INCLUDEPICTURE  "https://alcaldiademanizales.isolucion.co/Medios4AlcManizales/imagen definitiva0.png" \* MERGEFORMATINET </w:instrText>
            </w:r>
            <w:r w:rsidR="00276151">
              <w:rPr>
                <w:rFonts w:ascii="Arial" w:hAnsi="Arial" w:cs="Arial"/>
                <w:sz w:val="20"/>
                <w:szCs w:val="20"/>
              </w:rPr>
              <w:fldChar w:fldCharType="separate"/>
            </w:r>
            <w:r w:rsidR="00413A79">
              <w:rPr>
                <w:rFonts w:ascii="Arial" w:hAnsi="Arial" w:cs="Arial"/>
                <w:sz w:val="20"/>
                <w:szCs w:val="20"/>
              </w:rPr>
              <w:fldChar w:fldCharType="begin"/>
            </w:r>
            <w:r w:rsidR="00413A79">
              <w:rPr>
                <w:rFonts w:ascii="Arial" w:hAnsi="Arial" w:cs="Arial"/>
                <w:sz w:val="20"/>
                <w:szCs w:val="20"/>
              </w:rPr>
              <w:instrText xml:space="preserve"> INCLUDEPICTURE  "https://alcaldiademanizales.isolucion.co/Medios4AlcManizales/imagen definitiva0.png" \* MERGEFORMATINET </w:instrText>
            </w:r>
            <w:r w:rsidR="00413A79">
              <w:rPr>
                <w:rFonts w:ascii="Arial" w:hAnsi="Arial" w:cs="Arial"/>
                <w:sz w:val="20"/>
                <w:szCs w:val="20"/>
              </w:rPr>
              <w:fldChar w:fldCharType="separate"/>
            </w:r>
            <w:r w:rsidR="0019154C">
              <w:rPr>
                <w:rFonts w:ascii="Arial" w:hAnsi="Arial" w:cs="Arial"/>
                <w:sz w:val="20"/>
                <w:szCs w:val="20"/>
              </w:rPr>
              <w:fldChar w:fldCharType="begin"/>
            </w:r>
            <w:r w:rsidR="0019154C">
              <w:rPr>
                <w:rFonts w:ascii="Arial" w:hAnsi="Arial" w:cs="Arial"/>
                <w:sz w:val="20"/>
                <w:szCs w:val="20"/>
              </w:rPr>
              <w:instrText xml:space="preserve"> INCLUDEPICTURE  "https://alcaldiademanizales.isolucion.co/Medios4AlcManizales/imagen definitiva0.png" \* MERGEFORMATINET </w:instrText>
            </w:r>
            <w:r w:rsidR="0019154C">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"https://alcaldiademanizales.isolucion.co/Medios4AlcManizales/imagen definitiva0.png" \* MERGEFORMATINET </w:instrText>
            </w:r>
            <w:r>
              <w:rPr>
                <w:rFonts w:ascii="Arial" w:hAnsi="Arial" w:cs="Arial"/>
                <w:sz w:val="20"/>
                <w:szCs w:val="20"/>
              </w:rPr>
              <w:fldChar w:fldCharType="separate"/>
            </w:r>
            <w:r w:rsidR="00692780">
              <w:rPr>
                <w:rFonts w:ascii="Arial" w:hAnsi="Arial" w:cs="Arial"/>
                <w:sz w:val="20"/>
                <w:szCs w:val="20"/>
              </w:rPr>
              <w:fldChar w:fldCharType="begin"/>
            </w:r>
            <w:r w:rsidR="00692780">
              <w:rPr>
                <w:rFonts w:ascii="Arial" w:hAnsi="Arial" w:cs="Arial"/>
                <w:sz w:val="20"/>
                <w:szCs w:val="20"/>
              </w:rPr>
              <w:instrText xml:space="preserve"> INCLUDEPICTURE  "https://alcaldiademanizales.isolucion.co/Medios4AlcManizales/imagen definitiva0.png" \* MERGEFORMATINET </w:instrText>
            </w:r>
            <w:r w:rsidR="00692780">
              <w:rPr>
                <w:rFonts w:ascii="Arial" w:hAnsi="Arial" w:cs="Arial"/>
                <w:sz w:val="20"/>
                <w:szCs w:val="20"/>
              </w:rPr>
              <w:fldChar w:fldCharType="separate"/>
            </w:r>
            <w:r w:rsidR="002C5851">
              <w:rPr>
                <w:rFonts w:ascii="Arial" w:hAnsi="Arial" w:cs="Arial"/>
                <w:sz w:val="20"/>
                <w:szCs w:val="20"/>
              </w:rPr>
              <w:fldChar w:fldCharType="begin"/>
            </w:r>
            <w:r w:rsidR="002C5851">
              <w:rPr>
                <w:rFonts w:ascii="Arial" w:hAnsi="Arial" w:cs="Arial"/>
                <w:sz w:val="20"/>
                <w:szCs w:val="20"/>
              </w:rPr>
              <w:instrText xml:space="preserve"> INCLUDEPICTURE  "https://alcaldiademanizales.isolucion.co/Medios4AlcManizales/imagen definitiva0.png" \* MERGEFORMATINET </w:instrText>
            </w:r>
            <w:r w:rsidR="002C5851">
              <w:rPr>
                <w:rFonts w:ascii="Arial" w:hAnsi="Arial" w:cs="Arial"/>
                <w:sz w:val="20"/>
                <w:szCs w:val="20"/>
              </w:rPr>
              <w:fldChar w:fldCharType="separate"/>
            </w:r>
            <w:r w:rsidR="00407CCB">
              <w:rPr>
                <w:rFonts w:ascii="Arial" w:hAnsi="Arial" w:cs="Arial"/>
                <w:sz w:val="20"/>
                <w:szCs w:val="20"/>
              </w:rPr>
              <w:fldChar w:fldCharType="begin"/>
            </w:r>
            <w:r w:rsidR="00407CCB">
              <w:rPr>
                <w:rFonts w:ascii="Arial" w:hAnsi="Arial" w:cs="Arial"/>
                <w:sz w:val="20"/>
                <w:szCs w:val="20"/>
              </w:rPr>
              <w:instrText xml:space="preserve"> INCLUDEPICTURE  "https://alcaldiademanizales.isolucion.co/Medios4AlcManizales/imagen definitiva0.png" \* MERGEFORMATINET </w:instrText>
            </w:r>
            <w:r w:rsidR="00407CCB">
              <w:rPr>
                <w:rFonts w:ascii="Arial" w:hAnsi="Arial" w:cs="Arial"/>
                <w:sz w:val="20"/>
                <w:szCs w:val="20"/>
              </w:rPr>
              <w:fldChar w:fldCharType="separate"/>
            </w:r>
            <w:r w:rsidR="00465B7F">
              <w:rPr>
                <w:rFonts w:ascii="Arial" w:hAnsi="Arial" w:cs="Arial"/>
                <w:sz w:val="20"/>
                <w:szCs w:val="20"/>
              </w:rPr>
              <w:fldChar w:fldCharType="begin"/>
            </w:r>
            <w:r w:rsidR="00465B7F">
              <w:rPr>
                <w:rFonts w:ascii="Arial" w:hAnsi="Arial" w:cs="Arial"/>
                <w:sz w:val="20"/>
                <w:szCs w:val="20"/>
              </w:rPr>
              <w:instrText xml:space="preserve"> INCLUDEPICTURE  "https://alcaldiademanizales.isolucion.co/Medios4AlcManizales/imagen definitiva0.png" \* MERGEFORMATINET </w:instrText>
            </w:r>
            <w:r w:rsidR="00465B7F">
              <w:rPr>
                <w:rFonts w:ascii="Arial" w:hAnsi="Arial" w:cs="Arial"/>
                <w:sz w:val="20"/>
                <w:szCs w:val="20"/>
              </w:rPr>
              <w:fldChar w:fldCharType="separate"/>
            </w:r>
            <w:r w:rsidR="003B1D78">
              <w:rPr>
                <w:rFonts w:ascii="Arial" w:hAnsi="Arial" w:cs="Arial"/>
                <w:sz w:val="20"/>
                <w:szCs w:val="20"/>
              </w:rPr>
              <w:fldChar w:fldCharType="begin"/>
            </w:r>
            <w:r w:rsidR="003B1D78">
              <w:rPr>
                <w:rFonts w:ascii="Arial" w:hAnsi="Arial" w:cs="Arial"/>
                <w:sz w:val="20"/>
                <w:szCs w:val="20"/>
              </w:rPr>
              <w:instrText xml:space="preserve"> INCLUDEPICTURE  "https://alcaldiademanizales.isolucion.co/Medios4AlcManizales/imagen definitiva0.png" \* MERGEFORMATINET </w:instrText>
            </w:r>
            <w:r w:rsidR="003B1D78">
              <w:rPr>
                <w:rFonts w:ascii="Arial" w:hAnsi="Arial" w:cs="Arial"/>
                <w:sz w:val="20"/>
                <w:szCs w:val="20"/>
              </w:rPr>
              <w:fldChar w:fldCharType="separate"/>
            </w:r>
            <w:r w:rsidR="00F5037E">
              <w:rPr>
                <w:rFonts w:ascii="Arial" w:hAnsi="Arial" w:cs="Arial"/>
                <w:sz w:val="20"/>
                <w:szCs w:val="20"/>
              </w:rPr>
              <w:fldChar w:fldCharType="begin"/>
            </w:r>
            <w:r w:rsidR="00F5037E">
              <w:rPr>
                <w:rFonts w:ascii="Arial" w:hAnsi="Arial" w:cs="Arial"/>
                <w:sz w:val="20"/>
                <w:szCs w:val="20"/>
              </w:rPr>
              <w:instrText xml:space="preserve"> INCLUDEPICTURE  "https://alcaldiademanizales.isolucion.co/Medios4AlcManizales/imagen definitiva0.png" \* MERGEFORMATINET </w:instrText>
            </w:r>
            <w:r w:rsidR="00F5037E">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"https://alcaldiademanizales.isolucion.co/Medios4AlcManizales/imagen definitiva0.png"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"https://alcaldiademanizales.isolucion.co/Medios4AlcManizales/imagen definitiva0.png"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"https://alcaldiademanizales.isolucion.co/Medios4AlcManizales/imagen definitiva0.png" \* MERGEFORMATINET </w:instrText>
            </w:r>
            <w:r>
              <w:rPr>
                <w:rFonts w:ascii="Arial" w:hAnsi="Arial" w:cs="Arial"/>
                <w:sz w:val="20"/>
                <w:szCs w:val="20"/>
              </w:rPr>
              <w:fldChar w:fldCharType="separate"/>
            </w:r>
            <w:r w:rsidR="004B58E1">
              <w:rPr>
                <w:rFonts w:ascii="Arial" w:hAnsi="Arial" w:cs="Arial"/>
                <w:sz w:val="20"/>
                <w:szCs w:val="20"/>
              </w:rPr>
              <w:fldChar w:fldCharType="begin"/>
            </w:r>
            <w:r w:rsidR="004B58E1">
              <w:rPr>
                <w:rFonts w:ascii="Arial" w:hAnsi="Arial" w:cs="Arial"/>
                <w:sz w:val="20"/>
                <w:szCs w:val="20"/>
              </w:rPr>
              <w:instrText xml:space="preserve"> </w:instrText>
            </w:r>
            <w:r w:rsidR="004B58E1">
              <w:rPr>
                <w:rFonts w:ascii="Arial" w:hAnsi="Arial" w:cs="Arial"/>
                <w:sz w:val="20"/>
                <w:szCs w:val="20"/>
              </w:rPr>
              <w:instrText>INCLUDEPICTURE  "https://alcaldiademanizales.isolucion.co/Medios4AlcManizales/imagen definitiva0.png" \* MERGEFORMATINET</w:instrText>
            </w:r>
            <w:r w:rsidR="004B58E1">
              <w:rPr>
                <w:rFonts w:ascii="Arial" w:hAnsi="Arial" w:cs="Arial"/>
                <w:sz w:val="20"/>
                <w:szCs w:val="20"/>
              </w:rPr>
              <w:instrText xml:space="preserve"> </w:instrText>
            </w:r>
            <w:r w:rsidR="004B58E1">
              <w:rPr>
                <w:rFonts w:ascii="Arial" w:hAnsi="Arial" w:cs="Arial"/>
                <w:sz w:val="20"/>
                <w:szCs w:val="20"/>
              </w:rPr>
              <w:fldChar w:fldCharType="separate"/>
            </w:r>
            <w:r w:rsidR="004B58E1">
              <w:rPr>
                <w:rFonts w:ascii="Arial" w:hAnsi="Arial" w:cs="Arial"/>
                <w:sz w:val="20"/>
                <w:szCs w:val="20"/>
              </w:rPr>
              <w:pict w14:anchorId="52773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111.05pt">
                  <v:imagedata r:id="rId8" r:href="rId9"/>
                </v:shape>
              </w:pict>
            </w:r>
            <w:r w:rsidR="004B58E1">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00F5037E">
              <w:rPr>
                <w:rFonts w:ascii="Arial" w:hAnsi="Arial" w:cs="Arial"/>
                <w:sz w:val="20"/>
                <w:szCs w:val="20"/>
              </w:rPr>
              <w:fldChar w:fldCharType="end"/>
            </w:r>
            <w:r w:rsidR="003B1D78">
              <w:rPr>
                <w:rFonts w:ascii="Arial" w:hAnsi="Arial" w:cs="Arial"/>
                <w:sz w:val="20"/>
                <w:szCs w:val="20"/>
              </w:rPr>
              <w:fldChar w:fldCharType="end"/>
            </w:r>
            <w:r w:rsidR="00465B7F">
              <w:rPr>
                <w:rFonts w:ascii="Arial" w:hAnsi="Arial" w:cs="Arial"/>
                <w:sz w:val="20"/>
                <w:szCs w:val="20"/>
              </w:rPr>
              <w:fldChar w:fldCharType="end"/>
            </w:r>
            <w:r w:rsidR="00407CCB">
              <w:rPr>
                <w:rFonts w:ascii="Arial" w:hAnsi="Arial" w:cs="Arial"/>
                <w:sz w:val="20"/>
                <w:szCs w:val="20"/>
              </w:rPr>
              <w:fldChar w:fldCharType="end"/>
            </w:r>
            <w:r w:rsidR="002C5851">
              <w:rPr>
                <w:rFonts w:ascii="Arial" w:hAnsi="Arial" w:cs="Arial"/>
                <w:sz w:val="20"/>
                <w:szCs w:val="20"/>
              </w:rPr>
              <w:fldChar w:fldCharType="end"/>
            </w:r>
            <w:r w:rsidR="00692780">
              <w:rPr>
                <w:rFonts w:ascii="Arial" w:hAnsi="Arial" w:cs="Arial"/>
                <w:sz w:val="20"/>
                <w:szCs w:val="20"/>
              </w:rPr>
              <w:fldChar w:fldCharType="end"/>
            </w:r>
            <w:r>
              <w:rPr>
                <w:rFonts w:ascii="Arial" w:hAnsi="Arial" w:cs="Arial"/>
                <w:sz w:val="20"/>
                <w:szCs w:val="20"/>
              </w:rPr>
              <w:fldChar w:fldCharType="end"/>
            </w:r>
            <w:r w:rsidR="0019154C">
              <w:rPr>
                <w:rFonts w:ascii="Arial" w:hAnsi="Arial" w:cs="Arial"/>
                <w:sz w:val="20"/>
                <w:szCs w:val="20"/>
              </w:rPr>
              <w:fldChar w:fldCharType="end"/>
            </w:r>
            <w:r w:rsidR="00413A79">
              <w:rPr>
                <w:rFonts w:ascii="Arial" w:hAnsi="Arial" w:cs="Arial"/>
                <w:sz w:val="20"/>
                <w:szCs w:val="20"/>
              </w:rPr>
              <w:fldChar w:fldCharType="end"/>
            </w:r>
            <w:r w:rsidR="00276151">
              <w:rPr>
                <w:rFonts w:ascii="Arial" w:hAnsi="Arial" w:cs="Arial"/>
                <w:sz w:val="20"/>
                <w:szCs w:val="20"/>
              </w:rPr>
              <w:fldChar w:fldCharType="end"/>
            </w:r>
            <w:r w:rsidR="00987350">
              <w:rPr>
                <w:rFonts w:ascii="Arial" w:hAnsi="Arial" w:cs="Arial"/>
                <w:sz w:val="20"/>
                <w:szCs w:val="20"/>
              </w:rPr>
              <w:fldChar w:fldCharType="end"/>
            </w:r>
            <w:r w:rsidR="00B85191">
              <w:rPr>
                <w:rFonts w:ascii="Arial" w:hAnsi="Arial" w:cs="Arial"/>
                <w:sz w:val="20"/>
                <w:szCs w:val="20"/>
              </w:rPr>
              <w:fldChar w:fldCharType="end"/>
            </w:r>
            <w:r w:rsidR="0091013C" w:rsidRPr="00240FC6">
              <w:rPr>
                <w:rFonts w:ascii="Arial" w:hAnsi="Arial" w:cs="Arial"/>
                <w:sz w:val="20"/>
                <w:szCs w:val="20"/>
              </w:rPr>
              <w:fldChar w:fldCharType="end"/>
            </w:r>
            <w:r w:rsidR="00AA6AA4" w:rsidRPr="00240FC6">
              <w:rPr>
                <w:rFonts w:ascii="Arial" w:hAnsi="Arial" w:cs="Arial"/>
                <w:sz w:val="20"/>
                <w:szCs w:val="20"/>
              </w:rPr>
              <w:fldChar w:fldCharType="end"/>
            </w:r>
            <w:r w:rsidRPr="00240FC6">
              <w:rPr>
                <w:rFonts w:ascii="Arial" w:hAnsi="Arial" w:cs="Arial"/>
                <w:sz w:val="20"/>
                <w:szCs w:val="20"/>
              </w:rPr>
              <w:fldChar w:fldCharType="end"/>
            </w:r>
            <w:r w:rsidRPr="00240FC6">
              <w:rPr>
                <w:rFonts w:ascii="Arial" w:hAnsi="Arial" w:cs="Arial"/>
                <w:sz w:val="20"/>
                <w:szCs w:val="20"/>
              </w:rPr>
              <w:fldChar w:fldCharType="end"/>
            </w:r>
            <w:r w:rsidR="007D3986" w:rsidRPr="00240FC6">
              <w:rPr>
                <w:rFonts w:ascii="Arial" w:hAnsi="Arial" w:cs="Arial"/>
                <w:sz w:val="20"/>
                <w:szCs w:val="20"/>
              </w:rPr>
              <w:fldChar w:fldCharType="end"/>
            </w:r>
            <w:r w:rsidR="00646C80" w:rsidRPr="00240FC6">
              <w:rPr>
                <w:rFonts w:ascii="Arial" w:hAnsi="Arial" w:cs="Arial"/>
                <w:sz w:val="20"/>
                <w:szCs w:val="20"/>
              </w:rPr>
              <w:fldChar w:fldCharType="end"/>
            </w:r>
            <w:r w:rsidR="00565F1D" w:rsidRPr="00240FC6">
              <w:rPr>
                <w:rFonts w:ascii="Arial" w:hAnsi="Arial" w:cs="Arial"/>
                <w:sz w:val="20"/>
                <w:szCs w:val="20"/>
              </w:rPr>
              <w:fldChar w:fldCharType="end"/>
            </w:r>
            <w:r w:rsidRPr="00240FC6">
              <w:rPr>
                <w:rFonts w:ascii="Arial" w:hAnsi="Arial" w:cs="Arial"/>
                <w:sz w:val="20"/>
                <w:szCs w:val="20"/>
              </w:rPr>
              <w:fldChar w:fldCharType="end"/>
            </w:r>
            <w:r w:rsidRPr="00240FC6">
              <w:rPr>
                <w:rFonts w:ascii="Arial" w:hAnsi="Arial" w:cs="Arial"/>
                <w:sz w:val="20"/>
                <w:szCs w:val="20"/>
              </w:rPr>
              <w:fldChar w:fldCharType="end"/>
            </w:r>
            <w:r w:rsidRPr="00240FC6">
              <w:rPr>
                <w:rFonts w:ascii="Arial" w:hAnsi="Arial" w:cs="Arial"/>
                <w:sz w:val="20"/>
                <w:szCs w:val="20"/>
              </w:rPr>
              <w:fldChar w:fldCharType="end"/>
            </w:r>
            <w:r w:rsidRPr="00240FC6">
              <w:rPr>
                <w:rFonts w:ascii="Arial" w:hAnsi="Arial" w:cs="Arial"/>
                <w:sz w:val="20"/>
                <w:szCs w:val="20"/>
              </w:rPr>
              <w:fldChar w:fldCharType="end"/>
            </w:r>
          </w:p>
        </w:tc>
        <w:tc>
          <w:tcPr>
            <w:tcW w:w="3750" w:type="pct"/>
            <w:tcBorders>
              <w:top w:val="outset" w:sz="6" w:space="0" w:color="auto"/>
              <w:left w:val="outset" w:sz="6" w:space="0" w:color="auto"/>
              <w:bottom w:val="outset" w:sz="6" w:space="0" w:color="auto"/>
              <w:right w:val="outset" w:sz="6" w:space="0" w:color="auto"/>
            </w:tcBorders>
            <w:vAlign w:val="center"/>
            <w:hideMark/>
          </w:tcPr>
          <w:p w14:paraId="1B10CFEC" w14:textId="2D26EFC9" w:rsidR="004467C6" w:rsidRPr="00240FC6" w:rsidRDefault="004467C6" w:rsidP="000060C2">
            <w:pPr>
              <w:pStyle w:val="Puesto"/>
              <w:jc w:val="center"/>
              <w:rPr>
                <w:rFonts w:ascii="Arial" w:hAnsi="Arial" w:cs="Arial"/>
                <w:b/>
                <w:sz w:val="20"/>
                <w:szCs w:val="20"/>
              </w:rPr>
            </w:pPr>
            <w:r w:rsidRPr="00240FC6">
              <w:rPr>
                <w:rFonts w:ascii="Arial" w:hAnsi="Arial" w:cs="Arial"/>
                <w:b/>
                <w:sz w:val="20"/>
                <w:szCs w:val="20"/>
              </w:rPr>
              <w:t>PROCEDIMIENTO</w:t>
            </w:r>
          </w:p>
        </w:tc>
      </w:tr>
      <w:tr w:rsidR="004467C6" w:rsidRPr="00240FC6" w14:paraId="3C0F9E1D" w14:textId="77777777" w:rsidTr="004467C6">
        <w:trPr>
          <w:trHeight w:val="48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D734A0" w14:textId="77777777" w:rsidR="004467C6" w:rsidRPr="00240FC6" w:rsidRDefault="004467C6" w:rsidP="004467C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0AB006" w14:textId="1778B9D3" w:rsidR="004467C6" w:rsidRPr="00A37BDF" w:rsidRDefault="0053195A" w:rsidP="0053195A">
            <w:pPr>
              <w:jc w:val="center"/>
              <w:rPr>
                <w:rFonts w:ascii="Arial" w:hAnsi="Arial" w:cs="Arial"/>
                <w:sz w:val="20"/>
                <w:szCs w:val="20"/>
              </w:rPr>
            </w:pPr>
            <w:r>
              <w:rPr>
                <w:rFonts w:ascii="Arial" w:hAnsi="Arial" w:cs="Arial"/>
                <w:sz w:val="20"/>
                <w:szCs w:val="20"/>
              </w:rPr>
              <w:t>Gestión de la Ciencia, Tecnología e Innovación para el municipio de Manizales</w:t>
            </w:r>
          </w:p>
        </w:tc>
      </w:tr>
      <w:tr w:rsidR="004467C6" w:rsidRPr="00240FC6" w14:paraId="7FDFB33C" w14:textId="77777777" w:rsidTr="004467C6">
        <w:trPr>
          <w:trHeight w:val="1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318066" w14:textId="77777777" w:rsidR="004467C6" w:rsidRPr="00240FC6" w:rsidRDefault="004467C6" w:rsidP="004467C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1795EF" w14:textId="30B62B3F" w:rsidR="004467C6" w:rsidRPr="00240FC6" w:rsidRDefault="00746347" w:rsidP="000060C2">
            <w:pPr>
              <w:jc w:val="right"/>
              <w:rPr>
                <w:rFonts w:ascii="Arial" w:hAnsi="Arial" w:cs="Arial"/>
                <w:sz w:val="20"/>
                <w:szCs w:val="20"/>
              </w:rPr>
            </w:pPr>
            <w:r w:rsidRPr="00240FC6">
              <w:rPr>
                <w:rFonts w:ascii="Arial" w:hAnsi="Arial" w:cs="Arial"/>
                <w:sz w:val="20"/>
                <w:szCs w:val="20"/>
              </w:rPr>
              <w:t>Versión:</w:t>
            </w:r>
            <w:r w:rsidR="001C2E52" w:rsidRPr="00240FC6">
              <w:rPr>
                <w:rFonts w:ascii="Arial" w:hAnsi="Arial" w:cs="Arial"/>
                <w:b/>
                <w:color w:val="FF0000"/>
                <w:sz w:val="20"/>
                <w:szCs w:val="20"/>
              </w:rPr>
              <w:t xml:space="preserve"> </w:t>
            </w:r>
            <w:r w:rsidRPr="00240FC6">
              <w:rPr>
                <w:rFonts w:ascii="Arial" w:hAnsi="Arial" w:cs="Arial"/>
                <w:b/>
                <w:sz w:val="20"/>
                <w:szCs w:val="20"/>
              </w:rPr>
              <w:t>1</w:t>
            </w:r>
          </w:p>
        </w:tc>
      </w:tr>
      <w:tr w:rsidR="004467C6" w:rsidRPr="00240FC6" w14:paraId="4E98E3D1" w14:textId="77777777" w:rsidTr="004467C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EBF497" w14:textId="77777777" w:rsidR="004467C6" w:rsidRPr="00240FC6" w:rsidRDefault="004467C6" w:rsidP="004467C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131EFE" w14:textId="74D35E91" w:rsidR="004467C6" w:rsidRPr="00240FC6" w:rsidRDefault="004467C6" w:rsidP="000060C2">
            <w:pPr>
              <w:jc w:val="right"/>
              <w:rPr>
                <w:rFonts w:ascii="Arial" w:hAnsi="Arial" w:cs="Arial"/>
                <w:sz w:val="20"/>
                <w:szCs w:val="20"/>
              </w:rPr>
            </w:pPr>
            <w:r w:rsidRPr="00240FC6">
              <w:rPr>
                <w:rFonts w:ascii="Arial" w:hAnsi="Arial" w:cs="Arial"/>
                <w:sz w:val="20"/>
                <w:szCs w:val="20"/>
              </w:rPr>
              <w:t>Código</w:t>
            </w:r>
            <w:r w:rsidR="00746347" w:rsidRPr="00240FC6">
              <w:rPr>
                <w:rFonts w:ascii="Arial" w:hAnsi="Arial" w:cs="Arial"/>
                <w:sz w:val="20"/>
                <w:szCs w:val="20"/>
              </w:rPr>
              <w:t>:</w:t>
            </w:r>
            <w:r w:rsidR="0041518D">
              <w:rPr>
                <w:rFonts w:ascii="Calibri" w:hAnsi="Calibri" w:cs="Calibri"/>
                <w:b/>
                <w:bCs/>
                <w:caps/>
                <w:color w:val="000000"/>
              </w:rPr>
              <w:t xml:space="preserve"> </w:t>
            </w:r>
            <w:r w:rsidR="0041518D">
              <w:rPr>
                <w:rFonts w:ascii="Calibri" w:hAnsi="Calibri" w:cs="Calibri"/>
                <w:b/>
                <w:bCs/>
                <w:caps/>
                <w:color w:val="000000"/>
              </w:rPr>
              <w:t>GTC-005</w:t>
            </w:r>
          </w:p>
        </w:tc>
      </w:tr>
    </w:tbl>
    <w:p w14:paraId="5A68B831" w14:textId="77777777" w:rsidR="00D3208E" w:rsidRPr="00240FC6" w:rsidRDefault="00D3208E" w:rsidP="00D3208E">
      <w:pPr>
        <w:rPr>
          <w:rFonts w:ascii="Arial" w:hAnsi="Arial" w:cs="Arial"/>
          <w:sz w:val="20"/>
          <w:szCs w:val="20"/>
        </w:rPr>
      </w:pPr>
    </w:p>
    <w:p w14:paraId="7E6F25E2" w14:textId="77777777" w:rsidR="00D3208E" w:rsidRPr="00240FC6" w:rsidRDefault="00D3208E" w:rsidP="00D3208E">
      <w:pPr>
        <w:rPr>
          <w:rFonts w:ascii="Arial" w:hAnsi="Arial" w:cs="Arial"/>
          <w:vanish/>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9821"/>
      </w:tblGrid>
      <w:tr w:rsidR="00D3208E" w:rsidRPr="00240FC6" w14:paraId="602F237E" w14:textId="77777777" w:rsidTr="001F4B8E">
        <w:trPr>
          <w:trHeight w:val="317"/>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C6381A" w14:textId="7B77C15F" w:rsidR="00293470" w:rsidRPr="00240FC6" w:rsidRDefault="00D3208E" w:rsidP="006A4D92">
            <w:pPr>
              <w:rPr>
                <w:rFonts w:ascii="Arial" w:hAnsi="Arial" w:cs="Arial"/>
                <w:color w:val="111111"/>
                <w:sz w:val="20"/>
                <w:szCs w:val="20"/>
                <w:shd w:val="clear" w:color="auto" w:fill="FFFFFF"/>
              </w:rPr>
            </w:pPr>
            <w:r w:rsidRPr="00240FC6">
              <w:rPr>
                <w:rFonts w:ascii="Arial" w:hAnsi="Arial" w:cs="Arial"/>
                <w:b/>
                <w:sz w:val="20"/>
                <w:szCs w:val="20"/>
              </w:rPr>
              <w:t>PROCESO:</w:t>
            </w:r>
            <w:r w:rsidR="00293470" w:rsidRPr="00240FC6">
              <w:rPr>
                <w:rFonts w:ascii="Arial" w:hAnsi="Arial" w:cs="Arial"/>
                <w:color w:val="111111"/>
                <w:sz w:val="20"/>
                <w:szCs w:val="20"/>
                <w:shd w:val="clear" w:color="auto" w:fill="FFFFFF"/>
              </w:rPr>
              <w:t xml:space="preserve"> </w:t>
            </w:r>
          </w:p>
          <w:p w14:paraId="090D597F" w14:textId="2B41779B" w:rsidR="00D3208E" w:rsidRPr="00240FC6" w:rsidRDefault="000060C2" w:rsidP="006A4D92">
            <w:pPr>
              <w:rPr>
                <w:rFonts w:ascii="Arial" w:hAnsi="Arial" w:cs="Arial"/>
                <w:b/>
                <w:sz w:val="20"/>
                <w:szCs w:val="20"/>
              </w:rPr>
            </w:pPr>
            <w:r w:rsidRPr="000060C2">
              <w:rPr>
                <w:rFonts w:ascii="Arial" w:eastAsia="Arial MT" w:hAnsi="Arial" w:cs="Arial"/>
                <w:bCs/>
                <w:sz w:val="20"/>
                <w:szCs w:val="20"/>
                <w:lang w:eastAsia="en-US"/>
              </w:rPr>
              <w:t xml:space="preserve">Fortalecimiento del Ecosistema de </w:t>
            </w:r>
            <w:r w:rsidR="0053195A">
              <w:rPr>
                <w:rFonts w:ascii="Arial" w:eastAsia="Arial MT" w:hAnsi="Arial" w:cs="Arial"/>
                <w:bCs/>
                <w:sz w:val="20"/>
                <w:szCs w:val="20"/>
                <w:lang w:eastAsia="en-US"/>
              </w:rPr>
              <w:t>Competitividad</w:t>
            </w:r>
          </w:p>
        </w:tc>
      </w:tr>
    </w:tbl>
    <w:p w14:paraId="0B71881F" w14:textId="77777777" w:rsidR="00D3208E" w:rsidRPr="00240FC6" w:rsidRDefault="00D3208E" w:rsidP="00D3208E">
      <w:pPr>
        <w:rPr>
          <w:rFonts w:ascii="Arial" w:hAnsi="Arial" w:cs="Arial"/>
          <w:sz w:val="20"/>
          <w:szCs w:val="20"/>
        </w:rPr>
      </w:pPr>
    </w:p>
    <w:tbl>
      <w:tblPr>
        <w:tblW w:w="5046" w:type="pct"/>
        <w:tblCellSpacing w:w="0" w:type="dxa"/>
        <w:tblCellMar>
          <w:left w:w="0" w:type="dxa"/>
          <w:right w:w="0" w:type="dxa"/>
        </w:tblCellMar>
        <w:tblLook w:val="04A0" w:firstRow="1" w:lastRow="0" w:firstColumn="1" w:lastColumn="0" w:noHBand="0" w:noVBand="1"/>
      </w:tblPr>
      <w:tblGrid>
        <w:gridCol w:w="3060"/>
        <w:gridCol w:w="6857"/>
      </w:tblGrid>
      <w:tr w:rsidR="00D3208E" w:rsidRPr="00240FC6" w14:paraId="33E95E80" w14:textId="77777777" w:rsidTr="00E07860">
        <w:trPr>
          <w:trHeight w:val="641"/>
          <w:tblCellSpacing w:w="0" w:type="dxa"/>
        </w:trPr>
        <w:tc>
          <w:tcPr>
            <w:tcW w:w="3060" w:type="dxa"/>
            <w:tcBorders>
              <w:top w:val="single" w:sz="4" w:space="0" w:color="auto"/>
              <w:left w:val="single" w:sz="4" w:space="0" w:color="auto"/>
              <w:bottom w:val="single" w:sz="4" w:space="0" w:color="auto"/>
            </w:tcBorders>
            <w:vAlign w:val="center"/>
            <w:hideMark/>
          </w:tcPr>
          <w:tbl>
            <w:tblPr>
              <w:tblW w:w="3050" w:type="dxa"/>
              <w:tblCellSpacing w:w="15" w:type="dxa"/>
              <w:tblCellMar>
                <w:left w:w="0" w:type="dxa"/>
                <w:right w:w="0" w:type="dxa"/>
              </w:tblCellMar>
              <w:tblLook w:val="04A0" w:firstRow="1" w:lastRow="0" w:firstColumn="1" w:lastColumn="0" w:noHBand="0" w:noVBand="1"/>
            </w:tblPr>
            <w:tblGrid>
              <w:gridCol w:w="3050"/>
            </w:tblGrid>
            <w:tr w:rsidR="00D3208E" w:rsidRPr="00240FC6" w14:paraId="489929C3" w14:textId="77777777" w:rsidTr="001F4B8E">
              <w:trPr>
                <w:trHeight w:val="1031"/>
                <w:tblCellSpacing w:w="15" w:type="dxa"/>
              </w:trPr>
              <w:tc>
                <w:tcPr>
                  <w:tcW w:w="0" w:type="auto"/>
                  <w:vAlign w:val="center"/>
                  <w:hideMark/>
                </w:tcPr>
                <w:p w14:paraId="1D7FBD98" w14:textId="4BF89A12" w:rsidR="00D3208E" w:rsidRPr="00240FC6" w:rsidRDefault="00B21E3B" w:rsidP="000060C2">
                  <w:pPr>
                    <w:rPr>
                      <w:rFonts w:ascii="Arial" w:hAnsi="Arial" w:cs="Arial"/>
                      <w:b/>
                      <w:sz w:val="20"/>
                      <w:szCs w:val="20"/>
                      <w:lang w:val="es-CO" w:eastAsia="es-CO"/>
                    </w:rPr>
                  </w:pPr>
                  <w:r>
                    <w:rPr>
                      <w:rStyle w:val="Textoennegrita"/>
                      <w:rFonts w:ascii="Arial" w:hAnsi="Arial" w:cs="Arial"/>
                      <w:sz w:val="20"/>
                      <w:szCs w:val="20"/>
                    </w:rPr>
                    <w:t>1</w:t>
                  </w:r>
                  <w:r>
                    <w:rPr>
                      <w:rStyle w:val="Textoennegrita"/>
                      <w:sz w:val="20"/>
                      <w:szCs w:val="20"/>
                    </w:rPr>
                    <w:t xml:space="preserve">. </w:t>
                  </w:r>
                  <w:r w:rsidR="00D3208E" w:rsidRPr="00240FC6">
                    <w:rPr>
                      <w:rStyle w:val="Textoennegrita"/>
                      <w:rFonts w:ascii="Arial" w:hAnsi="Arial" w:cs="Arial"/>
                      <w:sz w:val="20"/>
                      <w:szCs w:val="20"/>
                    </w:rPr>
                    <w:t>OBJETIVO:</w:t>
                  </w:r>
                  <w:r w:rsidR="00F044FA" w:rsidRPr="00240FC6">
                    <w:rPr>
                      <w:rStyle w:val="Textoennegrita"/>
                      <w:rFonts w:ascii="Arial" w:hAnsi="Arial" w:cs="Arial"/>
                      <w:sz w:val="20"/>
                      <w:szCs w:val="20"/>
                    </w:rPr>
                    <w:t xml:space="preserve"> </w:t>
                  </w:r>
                </w:p>
              </w:tc>
            </w:tr>
          </w:tbl>
          <w:p w14:paraId="36E40ADD" w14:textId="77777777" w:rsidR="00D3208E" w:rsidRPr="00240FC6" w:rsidRDefault="00D3208E" w:rsidP="001F4B8E">
            <w:pPr>
              <w:rPr>
                <w:rFonts w:ascii="Arial" w:hAnsi="Arial" w:cs="Arial"/>
                <w:b/>
                <w:sz w:val="20"/>
                <w:szCs w:val="20"/>
              </w:rPr>
            </w:pPr>
          </w:p>
        </w:tc>
        <w:tc>
          <w:tcPr>
            <w:tcW w:w="6858" w:type="dxa"/>
            <w:tcBorders>
              <w:top w:val="single" w:sz="4" w:space="0" w:color="auto"/>
              <w:left w:val="single" w:sz="4" w:space="0" w:color="auto"/>
              <w:bottom w:val="single" w:sz="4" w:space="0" w:color="auto"/>
              <w:right w:val="single" w:sz="4" w:space="0" w:color="auto"/>
            </w:tcBorders>
            <w:vAlign w:val="center"/>
            <w:hideMark/>
          </w:tcPr>
          <w:p w14:paraId="65817EC6" w14:textId="7BBF5AA6" w:rsidR="00A15DC5" w:rsidRPr="0053195A" w:rsidRDefault="0016645D" w:rsidP="0053195A">
            <w:pPr>
              <w:pStyle w:val="Textoindependiente"/>
              <w:spacing w:before="4"/>
              <w:jc w:val="both"/>
              <w:rPr>
                <w:rFonts w:ascii="Arial" w:hAnsi="Arial" w:cs="Arial"/>
                <w:bCs/>
                <w:sz w:val="20"/>
                <w:szCs w:val="20"/>
                <w:lang w:val="es-CO"/>
              </w:rPr>
            </w:pPr>
            <w:r>
              <w:rPr>
                <w:rFonts w:ascii="Arial" w:hAnsi="Arial" w:cs="Arial"/>
                <w:bCs/>
                <w:sz w:val="20"/>
                <w:szCs w:val="20"/>
                <w:lang w:val="es-CO"/>
              </w:rPr>
              <w:t xml:space="preserve">Promover la </w:t>
            </w:r>
            <w:r w:rsidRPr="0053195A">
              <w:rPr>
                <w:rFonts w:ascii="Arial" w:hAnsi="Arial" w:cs="Arial"/>
                <w:bCs/>
                <w:sz w:val="20"/>
                <w:szCs w:val="20"/>
                <w:lang w:val="es-CO"/>
              </w:rPr>
              <w:t xml:space="preserve">ciencia, tecnología e innovación </w:t>
            </w:r>
            <w:r>
              <w:rPr>
                <w:rFonts w:ascii="Arial" w:hAnsi="Arial" w:cs="Arial"/>
                <w:bCs/>
                <w:sz w:val="20"/>
                <w:szCs w:val="20"/>
                <w:lang w:val="es-CO"/>
              </w:rPr>
              <w:t xml:space="preserve">del municipio a través del diseño </w:t>
            </w:r>
            <w:r w:rsidR="0053195A">
              <w:rPr>
                <w:rFonts w:ascii="Arial" w:hAnsi="Arial" w:cs="Arial"/>
                <w:bCs/>
                <w:sz w:val="20"/>
                <w:szCs w:val="20"/>
                <w:lang w:val="es-CO"/>
              </w:rPr>
              <w:t>i</w:t>
            </w:r>
            <w:r w:rsidR="0053195A" w:rsidRPr="0053195A">
              <w:rPr>
                <w:rFonts w:ascii="Arial" w:hAnsi="Arial" w:cs="Arial"/>
                <w:bCs/>
                <w:sz w:val="20"/>
                <w:szCs w:val="20"/>
                <w:lang w:val="es-CO"/>
              </w:rPr>
              <w:t>mplementa</w:t>
            </w:r>
            <w:r>
              <w:rPr>
                <w:rFonts w:ascii="Arial" w:hAnsi="Arial" w:cs="Arial"/>
                <w:bCs/>
                <w:sz w:val="20"/>
                <w:szCs w:val="20"/>
                <w:lang w:val="es-CO"/>
              </w:rPr>
              <w:t xml:space="preserve">ción </w:t>
            </w:r>
            <w:r w:rsidR="0053195A">
              <w:rPr>
                <w:rFonts w:ascii="Arial" w:hAnsi="Arial" w:cs="Arial"/>
                <w:bCs/>
                <w:sz w:val="20"/>
                <w:szCs w:val="20"/>
                <w:lang w:val="es-CO"/>
              </w:rPr>
              <w:t xml:space="preserve">y seguimiento </w:t>
            </w:r>
            <w:r>
              <w:rPr>
                <w:rFonts w:ascii="Arial" w:hAnsi="Arial" w:cs="Arial"/>
                <w:bCs/>
                <w:sz w:val="20"/>
                <w:szCs w:val="20"/>
                <w:lang w:val="es-CO"/>
              </w:rPr>
              <w:t>de</w:t>
            </w:r>
            <w:r w:rsidR="0053195A">
              <w:rPr>
                <w:rFonts w:ascii="Arial" w:hAnsi="Arial" w:cs="Arial"/>
                <w:bCs/>
                <w:sz w:val="20"/>
                <w:szCs w:val="20"/>
                <w:lang w:val="es-CO"/>
              </w:rPr>
              <w:t xml:space="preserve"> </w:t>
            </w:r>
            <w:r w:rsidR="0053195A" w:rsidRPr="0053195A">
              <w:rPr>
                <w:rFonts w:ascii="Arial" w:hAnsi="Arial" w:cs="Arial"/>
                <w:bCs/>
                <w:sz w:val="20"/>
                <w:szCs w:val="20"/>
                <w:lang w:val="es-CO"/>
              </w:rPr>
              <w:t xml:space="preserve">estrategias </w:t>
            </w:r>
            <w:r>
              <w:rPr>
                <w:rFonts w:ascii="Arial" w:hAnsi="Arial" w:cs="Arial"/>
                <w:bCs/>
                <w:sz w:val="20"/>
                <w:szCs w:val="20"/>
                <w:lang w:val="es-CO"/>
              </w:rPr>
              <w:t xml:space="preserve">que </w:t>
            </w:r>
            <w:r w:rsidR="0053195A" w:rsidRPr="0053195A">
              <w:rPr>
                <w:rFonts w:ascii="Arial" w:hAnsi="Arial" w:cs="Arial"/>
                <w:bCs/>
                <w:sz w:val="20"/>
                <w:szCs w:val="20"/>
                <w:lang w:val="es-CO"/>
              </w:rPr>
              <w:t>contribuya</w:t>
            </w:r>
            <w:r>
              <w:rPr>
                <w:rFonts w:ascii="Arial" w:hAnsi="Arial" w:cs="Arial"/>
                <w:bCs/>
                <w:sz w:val="20"/>
                <w:szCs w:val="20"/>
                <w:lang w:val="es-CO"/>
              </w:rPr>
              <w:t>n</w:t>
            </w:r>
            <w:r w:rsidR="0053195A" w:rsidRPr="0053195A">
              <w:rPr>
                <w:rFonts w:ascii="Arial" w:hAnsi="Arial" w:cs="Arial"/>
                <w:bCs/>
                <w:sz w:val="20"/>
                <w:szCs w:val="20"/>
                <w:lang w:val="es-CO"/>
              </w:rPr>
              <w:t xml:space="preserve"> al desarrollo y la potencialización de oportunidades de crecimiento económico para la ciudad.</w:t>
            </w:r>
          </w:p>
        </w:tc>
      </w:tr>
      <w:tr w:rsidR="00D3208E" w:rsidRPr="00240FC6" w14:paraId="78BF1CFE" w14:textId="77777777" w:rsidTr="004467C6">
        <w:trPr>
          <w:trHeight w:val="764"/>
          <w:tblCellSpacing w:w="0" w:type="dxa"/>
        </w:trPr>
        <w:tc>
          <w:tcPr>
            <w:tcW w:w="3060" w:type="dxa"/>
            <w:tcBorders>
              <w:top w:val="single" w:sz="4" w:space="0" w:color="auto"/>
              <w:left w:val="single" w:sz="4" w:space="0" w:color="auto"/>
              <w:bottom w:val="single" w:sz="4" w:space="0" w:color="auto"/>
            </w:tcBorders>
            <w:vAlign w:val="center"/>
            <w:hideMark/>
          </w:tcPr>
          <w:tbl>
            <w:tblPr>
              <w:tblW w:w="3050" w:type="dxa"/>
              <w:tblCellSpacing w:w="15" w:type="dxa"/>
              <w:tblCellMar>
                <w:left w:w="0" w:type="dxa"/>
                <w:right w:w="0" w:type="dxa"/>
              </w:tblCellMar>
              <w:tblLook w:val="04A0" w:firstRow="1" w:lastRow="0" w:firstColumn="1" w:lastColumn="0" w:noHBand="0" w:noVBand="1"/>
            </w:tblPr>
            <w:tblGrid>
              <w:gridCol w:w="3050"/>
            </w:tblGrid>
            <w:tr w:rsidR="00D3208E" w:rsidRPr="00FC27C4" w14:paraId="66AFE437" w14:textId="77777777" w:rsidTr="001F4B8E">
              <w:trPr>
                <w:trHeight w:val="501"/>
                <w:tblCellSpacing w:w="15" w:type="dxa"/>
              </w:trPr>
              <w:tc>
                <w:tcPr>
                  <w:tcW w:w="0" w:type="auto"/>
                  <w:vAlign w:val="center"/>
                  <w:hideMark/>
                </w:tcPr>
                <w:p w14:paraId="411F3E81" w14:textId="5FED1EEF" w:rsidR="00F044FA" w:rsidRPr="00FC27C4" w:rsidRDefault="00B21E3B" w:rsidP="00F044FA">
                  <w:pPr>
                    <w:jc w:val="both"/>
                    <w:rPr>
                      <w:rFonts w:ascii="Arial" w:hAnsi="Arial" w:cs="Arial"/>
                      <w:sz w:val="20"/>
                      <w:szCs w:val="20"/>
                    </w:rPr>
                  </w:pPr>
                  <w:r>
                    <w:rPr>
                      <w:rFonts w:ascii="Arial" w:hAnsi="Arial" w:cs="Arial"/>
                      <w:b/>
                      <w:sz w:val="20"/>
                      <w:szCs w:val="20"/>
                    </w:rPr>
                    <w:t xml:space="preserve">2. </w:t>
                  </w:r>
                  <w:r w:rsidR="00D3208E" w:rsidRPr="00FC27C4">
                    <w:rPr>
                      <w:rFonts w:ascii="Arial" w:hAnsi="Arial" w:cs="Arial"/>
                      <w:b/>
                      <w:sz w:val="20"/>
                      <w:szCs w:val="20"/>
                    </w:rPr>
                    <w:t>ALCANCE:</w:t>
                  </w:r>
                  <w:r w:rsidR="00F044FA" w:rsidRPr="00FC27C4">
                    <w:rPr>
                      <w:rFonts w:ascii="Arial" w:hAnsi="Arial" w:cs="Arial"/>
                      <w:b/>
                      <w:sz w:val="20"/>
                      <w:szCs w:val="20"/>
                    </w:rPr>
                    <w:t xml:space="preserve"> </w:t>
                  </w:r>
                </w:p>
                <w:p w14:paraId="1ADB35E9" w14:textId="5703A008" w:rsidR="00D3208E" w:rsidRPr="00FC27C4" w:rsidRDefault="00D3208E" w:rsidP="001F4B8E">
                  <w:pPr>
                    <w:rPr>
                      <w:rFonts w:ascii="Arial" w:hAnsi="Arial" w:cs="Arial"/>
                      <w:b/>
                      <w:sz w:val="20"/>
                      <w:szCs w:val="20"/>
                    </w:rPr>
                  </w:pPr>
                </w:p>
              </w:tc>
            </w:tr>
          </w:tbl>
          <w:p w14:paraId="04D2F125" w14:textId="77777777" w:rsidR="00D3208E" w:rsidRPr="00FC27C4" w:rsidRDefault="00D3208E" w:rsidP="001F4B8E">
            <w:pPr>
              <w:rPr>
                <w:rFonts w:ascii="Arial" w:hAnsi="Arial" w:cs="Arial"/>
                <w:b/>
                <w:sz w:val="20"/>
                <w:szCs w:val="20"/>
              </w:rPr>
            </w:pPr>
          </w:p>
        </w:tc>
        <w:tc>
          <w:tcPr>
            <w:tcW w:w="6858" w:type="dxa"/>
            <w:tcBorders>
              <w:top w:val="single" w:sz="4" w:space="0" w:color="auto"/>
              <w:left w:val="single" w:sz="4" w:space="0" w:color="auto"/>
              <w:bottom w:val="single" w:sz="4" w:space="0" w:color="auto"/>
              <w:right w:val="single" w:sz="4" w:space="0" w:color="auto"/>
            </w:tcBorders>
            <w:vAlign w:val="center"/>
            <w:hideMark/>
          </w:tcPr>
          <w:p w14:paraId="2B79BFC8" w14:textId="362A9FEB" w:rsidR="00A15DC5" w:rsidRPr="0016645D" w:rsidRDefault="0053195A" w:rsidP="001B60FC">
            <w:pPr>
              <w:ind w:right="133"/>
              <w:jc w:val="both"/>
              <w:rPr>
                <w:rFonts w:ascii="Arial" w:hAnsi="Arial" w:cs="Arial"/>
                <w:color w:val="000000"/>
                <w:sz w:val="20"/>
                <w:szCs w:val="20"/>
                <w:lang w:eastAsia="es-CO"/>
              </w:rPr>
            </w:pPr>
            <w:r>
              <w:rPr>
                <w:rFonts w:ascii="Arial" w:hAnsi="Arial" w:cs="Arial"/>
                <w:color w:val="000000"/>
                <w:sz w:val="20"/>
                <w:szCs w:val="20"/>
                <w:lang w:eastAsia="es-CO"/>
              </w:rPr>
              <w:t>I</w:t>
            </w:r>
            <w:r w:rsidRPr="003F2AD3">
              <w:rPr>
                <w:rFonts w:ascii="Arial" w:hAnsi="Arial" w:cs="Arial"/>
                <w:color w:val="000000"/>
                <w:sz w:val="20"/>
                <w:szCs w:val="20"/>
                <w:lang w:eastAsia="es-CO"/>
              </w:rPr>
              <w:t xml:space="preserve">nicia con </w:t>
            </w:r>
            <w:r>
              <w:rPr>
                <w:rFonts w:ascii="Arial" w:hAnsi="Arial" w:cs="Arial"/>
                <w:color w:val="000000"/>
                <w:sz w:val="20"/>
                <w:szCs w:val="20"/>
                <w:lang w:eastAsia="es-CO"/>
              </w:rPr>
              <w:t xml:space="preserve">el análisis de necesidades en Ciencia Tecnología e Innovación (CteI) y su relación con las apuestas nacionales, departamentales y municipales </w:t>
            </w:r>
            <w:r w:rsidRPr="003F2AD3">
              <w:rPr>
                <w:rFonts w:ascii="Arial" w:hAnsi="Arial" w:cs="Arial"/>
                <w:color w:val="000000"/>
                <w:sz w:val="20"/>
                <w:szCs w:val="20"/>
                <w:lang w:eastAsia="es-CO"/>
              </w:rPr>
              <w:t>hasta la evaluación y seguimiento de las actividades del mismo.</w:t>
            </w:r>
          </w:p>
        </w:tc>
      </w:tr>
    </w:tbl>
    <w:p w14:paraId="56C82519" w14:textId="77777777" w:rsidR="00D3208E" w:rsidRPr="00240FC6" w:rsidRDefault="00D3208E" w:rsidP="00D3208E">
      <w:pPr>
        <w:rPr>
          <w:rFonts w:ascii="Arial" w:hAnsi="Arial" w:cs="Arial"/>
          <w:sz w:val="20"/>
          <w:szCs w:val="20"/>
        </w:rPr>
      </w:pPr>
    </w:p>
    <w:p w14:paraId="685A18B0" w14:textId="77777777" w:rsidR="004C53E3" w:rsidRDefault="004C53E3" w:rsidP="00D3208E">
      <w:pPr>
        <w:rPr>
          <w:rFonts w:ascii="Arial" w:hAnsi="Arial" w:cs="Arial"/>
          <w:sz w:val="20"/>
          <w:szCs w:val="20"/>
        </w:rPr>
      </w:pPr>
    </w:p>
    <w:p w14:paraId="3E732C71" w14:textId="7F360992" w:rsidR="009E1A7A" w:rsidRPr="000929EC" w:rsidRDefault="00D3208E" w:rsidP="009E1A7A">
      <w:pPr>
        <w:rPr>
          <w:rFonts w:ascii="Arial" w:hAnsi="Arial" w:cs="Arial"/>
          <w:color w:val="000000"/>
          <w:sz w:val="22"/>
          <w:szCs w:val="20"/>
        </w:rPr>
      </w:pPr>
      <w:r w:rsidRPr="00B21E3B">
        <w:rPr>
          <w:rFonts w:ascii="Arial" w:hAnsi="Arial" w:cs="Arial"/>
          <w:b/>
          <w:bCs/>
          <w:sz w:val="22"/>
          <w:szCs w:val="20"/>
        </w:rPr>
        <w:t>3</w:t>
      </w:r>
      <w:r w:rsidRPr="00285BE6">
        <w:rPr>
          <w:rFonts w:ascii="Arial" w:hAnsi="Arial" w:cs="Arial"/>
          <w:sz w:val="22"/>
          <w:szCs w:val="20"/>
        </w:rPr>
        <w:t>.</w:t>
      </w:r>
      <w:r w:rsidRPr="00285BE6">
        <w:rPr>
          <w:rFonts w:ascii="Arial" w:hAnsi="Arial" w:cs="Arial"/>
          <w:b/>
          <w:sz w:val="22"/>
          <w:szCs w:val="20"/>
        </w:rPr>
        <w:t xml:space="preserve"> </w:t>
      </w:r>
      <w:r w:rsidRPr="00285BE6">
        <w:rPr>
          <w:rFonts w:ascii="Arial" w:hAnsi="Arial" w:cs="Arial"/>
          <w:b/>
          <w:color w:val="000000"/>
          <w:sz w:val="22"/>
          <w:szCs w:val="20"/>
        </w:rPr>
        <w:t>RESPONSABLE</w:t>
      </w:r>
      <w:r w:rsidR="009E1A7A">
        <w:rPr>
          <w:rFonts w:ascii="Arial" w:hAnsi="Arial" w:cs="Arial"/>
          <w:b/>
          <w:color w:val="000000"/>
          <w:sz w:val="22"/>
          <w:szCs w:val="20"/>
        </w:rPr>
        <w:t>S</w:t>
      </w:r>
      <w:r w:rsidRPr="00285BE6">
        <w:rPr>
          <w:rFonts w:ascii="Arial" w:hAnsi="Arial" w:cs="Arial"/>
          <w:b/>
          <w:color w:val="000000"/>
          <w:sz w:val="22"/>
          <w:szCs w:val="20"/>
        </w:rPr>
        <w:t>:</w:t>
      </w:r>
      <w:r w:rsidRPr="00285BE6">
        <w:rPr>
          <w:rFonts w:ascii="Arial" w:hAnsi="Arial" w:cs="Arial"/>
          <w:color w:val="000000"/>
          <w:sz w:val="22"/>
          <w:szCs w:val="20"/>
        </w:rPr>
        <w:t xml:space="preserve"> </w:t>
      </w:r>
    </w:p>
    <w:p w14:paraId="637CD1A0" w14:textId="77777777" w:rsidR="009E1A7A" w:rsidRPr="009E1A7A" w:rsidRDefault="009E1A7A" w:rsidP="009E1A7A">
      <w:pPr>
        <w:rPr>
          <w:rFonts w:ascii="Arial" w:hAnsi="Arial" w:cs="Arial"/>
          <w:b/>
          <w:sz w:val="22"/>
          <w:szCs w:val="20"/>
        </w:rPr>
      </w:pPr>
    </w:p>
    <w:p w14:paraId="104B93D6" w14:textId="745DCCD1" w:rsidR="009E1A7A" w:rsidRPr="009E1A7A" w:rsidRDefault="000929EC" w:rsidP="00D3208E">
      <w:pPr>
        <w:rPr>
          <w:rFonts w:ascii="Arial" w:hAnsi="Arial" w:cs="Arial"/>
          <w:b/>
          <w:sz w:val="22"/>
          <w:szCs w:val="20"/>
        </w:rPr>
      </w:pPr>
      <w:r>
        <w:rPr>
          <w:rFonts w:ascii="Arial" w:hAnsi="Arial" w:cs="Arial"/>
          <w:sz w:val="20"/>
          <w:szCs w:val="20"/>
        </w:rPr>
        <w:t>Profesional Universitario Unidad TIC. Secretaría TIC y Competitividad.</w:t>
      </w:r>
    </w:p>
    <w:p w14:paraId="2010D683" w14:textId="77777777" w:rsidR="00CC733B" w:rsidRDefault="00CC733B" w:rsidP="00D3208E">
      <w:pPr>
        <w:rPr>
          <w:rFonts w:ascii="Arial" w:hAnsi="Arial" w:cs="Arial"/>
          <w:sz w:val="22"/>
          <w:szCs w:val="20"/>
        </w:rPr>
      </w:pPr>
    </w:p>
    <w:p w14:paraId="2EB78D6B" w14:textId="77777777" w:rsidR="0016645D" w:rsidRPr="00285BE6" w:rsidRDefault="0016645D" w:rsidP="00D3208E">
      <w:pPr>
        <w:rPr>
          <w:rFonts w:ascii="Arial" w:hAnsi="Arial" w:cs="Arial"/>
          <w:sz w:val="22"/>
          <w:szCs w:val="20"/>
        </w:rPr>
      </w:pPr>
    </w:p>
    <w:p w14:paraId="6D6E1DFB" w14:textId="79187C0F" w:rsidR="00746347" w:rsidRPr="00285BE6" w:rsidRDefault="00D3208E" w:rsidP="00D3208E">
      <w:pPr>
        <w:rPr>
          <w:rFonts w:ascii="Arial" w:hAnsi="Arial" w:cs="Arial"/>
          <w:sz w:val="22"/>
          <w:szCs w:val="20"/>
        </w:rPr>
      </w:pPr>
      <w:r w:rsidRPr="00B21E3B">
        <w:rPr>
          <w:rFonts w:ascii="Arial" w:hAnsi="Arial" w:cs="Arial"/>
          <w:b/>
          <w:bCs/>
          <w:sz w:val="22"/>
          <w:szCs w:val="20"/>
        </w:rPr>
        <w:t>4</w:t>
      </w:r>
      <w:r w:rsidRPr="00285BE6">
        <w:rPr>
          <w:rFonts w:ascii="Arial" w:hAnsi="Arial" w:cs="Arial"/>
          <w:sz w:val="22"/>
          <w:szCs w:val="20"/>
        </w:rPr>
        <w:t xml:space="preserve">. </w:t>
      </w:r>
      <w:r w:rsidRPr="00285BE6">
        <w:rPr>
          <w:rFonts w:ascii="Arial" w:hAnsi="Arial" w:cs="Arial"/>
          <w:b/>
          <w:sz w:val="22"/>
          <w:szCs w:val="20"/>
        </w:rPr>
        <w:t>CONDICIONES GENERALES:</w:t>
      </w:r>
      <w:r w:rsidRPr="00285BE6">
        <w:rPr>
          <w:rFonts w:ascii="Arial" w:hAnsi="Arial" w:cs="Arial"/>
          <w:sz w:val="22"/>
          <w:szCs w:val="20"/>
        </w:rPr>
        <w:t xml:space="preserve"> </w:t>
      </w:r>
    </w:p>
    <w:p w14:paraId="51677C9D" w14:textId="77777777" w:rsidR="008A0C55" w:rsidRPr="00285BE6" w:rsidRDefault="008A0C55" w:rsidP="00D3208E">
      <w:pPr>
        <w:rPr>
          <w:rFonts w:ascii="Arial" w:hAnsi="Arial" w:cs="Arial"/>
          <w:sz w:val="22"/>
          <w:szCs w:val="20"/>
        </w:rPr>
      </w:pPr>
    </w:p>
    <w:p w14:paraId="0A24635D" w14:textId="1B89AA2F" w:rsidR="008A0C55" w:rsidRDefault="008A0C55" w:rsidP="00ED3F00">
      <w:pPr>
        <w:pStyle w:val="Prrafodelista"/>
        <w:numPr>
          <w:ilvl w:val="0"/>
          <w:numId w:val="11"/>
        </w:numPr>
        <w:jc w:val="both"/>
        <w:rPr>
          <w:rFonts w:ascii="Arial" w:hAnsi="Arial" w:cs="Arial"/>
          <w:sz w:val="22"/>
          <w:szCs w:val="20"/>
        </w:rPr>
      </w:pPr>
      <w:r w:rsidRPr="00285BE6">
        <w:rPr>
          <w:rFonts w:ascii="Arial" w:hAnsi="Arial" w:cs="Arial"/>
          <w:sz w:val="22"/>
          <w:szCs w:val="20"/>
        </w:rPr>
        <w:t>La Política Pública de Emprendimiento, Competitividad y Empleo fue aprobada mediante decreto 0347 de 2019. Tiene vigencia hasta 2027 y busca contribuir a la construcción de una ciudad con mejor calidad de vida fundamentado en el desarrollo del capital humano, el emprendimiento, la innovación y la competitividad empresarial a través de una cultura empresarial colaborativa</w:t>
      </w:r>
      <w:r w:rsidR="001F2B59">
        <w:rPr>
          <w:rFonts w:ascii="Arial" w:hAnsi="Arial" w:cs="Arial"/>
          <w:sz w:val="22"/>
          <w:szCs w:val="20"/>
        </w:rPr>
        <w:t>.</w:t>
      </w:r>
      <w:r w:rsidR="00E2732A">
        <w:rPr>
          <w:rFonts w:ascii="Arial" w:hAnsi="Arial" w:cs="Arial"/>
          <w:sz w:val="22"/>
          <w:szCs w:val="20"/>
        </w:rPr>
        <w:t xml:space="preserve"> De esta política hacen parte los ejes estratégicos: Infraestructura y </w:t>
      </w:r>
      <w:r w:rsidR="00AE7F77">
        <w:rPr>
          <w:rFonts w:ascii="Arial" w:hAnsi="Arial" w:cs="Arial"/>
          <w:sz w:val="22"/>
          <w:szCs w:val="20"/>
        </w:rPr>
        <w:t>aplicación de la ciencia, la tecnología y la innovación.</w:t>
      </w:r>
    </w:p>
    <w:p w14:paraId="03AC723B" w14:textId="77777777" w:rsidR="001F2B59" w:rsidRDefault="001F2B59" w:rsidP="001F2B59">
      <w:pPr>
        <w:pStyle w:val="Prrafodelista"/>
        <w:ind w:left="720"/>
        <w:jc w:val="both"/>
        <w:rPr>
          <w:rFonts w:ascii="Arial" w:hAnsi="Arial" w:cs="Arial"/>
          <w:sz w:val="22"/>
          <w:szCs w:val="20"/>
        </w:rPr>
      </w:pPr>
    </w:p>
    <w:p w14:paraId="3DC8A81E" w14:textId="4E238436" w:rsidR="001F2B59" w:rsidRPr="001F2B59" w:rsidRDefault="001F2B59" w:rsidP="005109B5">
      <w:pPr>
        <w:pStyle w:val="Prrafodelista"/>
        <w:numPr>
          <w:ilvl w:val="0"/>
          <w:numId w:val="11"/>
        </w:numPr>
        <w:jc w:val="both"/>
        <w:rPr>
          <w:rFonts w:ascii="Arial" w:hAnsi="Arial" w:cs="Arial"/>
          <w:sz w:val="22"/>
          <w:szCs w:val="20"/>
        </w:rPr>
      </w:pPr>
      <w:r w:rsidRPr="001F2B59">
        <w:rPr>
          <w:rFonts w:ascii="Arial" w:hAnsi="Arial" w:cs="Arial"/>
          <w:sz w:val="22"/>
          <w:szCs w:val="20"/>
        </w:rPr>
        <w:t xml:space="preserve">En el año 2023 fue aprobada la Política Pública de </w:t>
      </w:r>
      <w:r w:rsidRPr="001F2B59">
        <w:rPr>
          <w:rFonts w:ascii="Arial" w:hAnsi="Arial" w:cs="Arial"/>
          <w:sz w:val="22"/>
          <w:szCs w:val="20"/>
          <w:lang w:val="es-CO"/>
        </w:rPr>
        <w:t>de ciencia, tecnología e innovación “Caldas equitativa, productiva y sustentable; Conocimiento y educación para el desarrollo” para el periodo 2023-2033.</w:t>
      </w:r>
    </w:p>
    <w:p w14:paraId="0297919A" w14:textId="77777777" w:rsidR="009E1A7A" w:rsidRPr="001F2B59" w:rsidRDefault="009E1A7A" w:rsidP="000929EC">
      <w:pPr>
        <w:rPr>
          <w:rFonts w:ascii="Arial" w:hAnsi="Arial" w:cs="Arial"/>
          <w:sz w:val="22"/>
          <w:szCs w:val="22"/>
        </w:rPr>
      </w:pPr>
    </w:p>
    <w:p w14:paraId="61BA672E" w14:textId="0610B182" w:rsidR="009E1A7A" w:rsidRPr="001F2B59" w:rsidRDefault="000929EC" w:rsidP="009E1A7A">
      <w:pPr>
        <w:pStyle w:val="Textoindependiente"/>
        <w:numPr>
          <w:ilvl w:val="0"/>
          <w:numId w:val="11"/>
        </w:numPr>
        <w:spacing w:line="259" w:lineRule="auto"/>
        <w:jc w:val="both"/>
        <w:rPr>
          <w:rFonts w:ascii="Arial" w:eastAsia="Times New Roman" w:hAnsi="Arial" w:cs="Arial"/>
          <w:sz w:val="22"/>
          <w:szCs w:val="22"/>
          <w:lang w:eastAsia="es-ES"/>
        </w:rPr>
      </w:pPr>
      <w:r w:rsidRPr="001F2B59">
        <w:rPr>
          <w:rFonts w:ascii="Arial" w:hAnsi="Arial" w:cs="Arial"/>
          <w:sz w:val="22"/>
          <w:szCs w:val="22"/>
        </w:rPr>
        <w:t xml:space="preserve">El municipio cuenta con infraestructura tecnológica relacionada Red LoRa WAN y con equipos para la oferta de zonas </w:t>
      </w:r>
      <w:r w:rsidR="00E7594E" w:rsidRPr="001F2B59">
        <w:rPr>
          <w:rFonts w:ascii="Arial" w:hAnsi="Arial" w:cs="Arial"/>
          <w:sz w:val="22"/>
          <w:szCs w:val="22"/>
        </w:rPr>
        <w:t>WIFI-gratuitas</w:t>
      </w:r>
      <w:r w:rsidRPr="001F2B59">
        <w:rPr>
          <w:rFonts w:ascii="Arial" w:hAnsi="Arial" w:cs="Arial"/>
          <w:sz w:val="22"/>
          <w:szCs w:val="22"/>
        </w:rPr>
        <w:t xml:space="preserve">, </w:t>
      </w:r>
      <w:r w:rsidR="0041518D" w:rsidRPr="001F2B59">
        <w:rPr>
          <w:rFonts w:ascii="Arial" w:hAnsi="Arial" w:cs="Arial"/>
          <w:sz w:val="22"/>
          <w:szCs w:val="22"/>
        </w:rPr>
        <w:t>instaladas</w:t>
      </w:r>
      <w:r w:rsidRPr="001F2B59">
        <w:rPr>
          <w:rFonts w:ascii="Arial" w:hAnsi="Arial" w:cs="Arial"/>
          <w:sz w:val="22"/>
          <w:szCs w:val="22"/>
        </w:rPr>
        <w:t xml:space="preserve"> en diferentes puntos estratégicos de la ciudad.</w:t>
      </w:r>
    </w:p>
    <w:p w14:paraId="29F59385" w14:textId="77777777" w:rsidR="001F2B59" w:rsidRPr="001F2B59" w:rsidRDefault="001F2B59" w:rsidP="001F2B59">
      <w:pPr>
        <w:pStyle w:val="Prrafodelista"/>
        <w:rPr>
          <w:rFonts w:ascii="Arial" w:hAnsi="Arial" w:cs="Arial"/>
          <w:sz w:val="22"/>
          <w:szCs w:val="22"/>
        </w:rPr>
      </w:pPr>
    </w:p>
    <w:p w14:paraId="3C8C10E2" w14:textId="598352D3" w:rsidR="0016645D" w:rsidRDefault="00B21E3B" w:rsidP="0016645D">
      <w:pPr>
        <w:pStyle w:val="Textoindependiente"/>
        <w:numPr>
          <w:ilvl w:val="0"/>
          <w:numId w:val="11"/>
        </w:numPr>
        <w:spacing w:line="259" w:lineRule="auto"/>
        <w:jc w:val="both"/>
        <w:rPr>
          <w:rFonts w:ascii="Arial" w:eastAsia="Times New Roman" w:hAnsi="Arial" w:cs="Arial"/>
          <w:sz w:val="22"/>
          <w:szCs w:val="22"/>
          <w:lang w:eastAsia="es-ES"/>
        </w:rPr>
      </w:pPr>
      <w:r>
        <w:rPr>
          <w:rFonts w:ascii="Arial" w:eastAsia="Times New Roman" w:hAnsi="Arial" w:cs="Arial"/>
          <w:sz w:val="22"/>
          <w:szCs w:val="22"/>
          <w:lang w:eastAsia="es-ES"/>
        </w:rPr>
        <w:t>La</w:t>
      </w:r>
      <w:r w:rsidR="0016645D">
        <w:rPr>
          <w:rFonts w:ascii="Arial" w:eastAsia="Times New Roman" w:hAnsi="Arial" w:cs="Arial"/>
          <w:sz w:val="22"/>
          <w:szCs w:val="22"/>
          <w:lang w:eastAsia="es-ES"/>
        </w:rPr>
        <w:t xml:space="preserve"> política de gobierno digital</w:t>
      </w:r>
      <w:r>
        <w:rPr>
          <w:rFonts w:ascii="Arial" w:eastAsia="Times New Roman" w:hAnsi="Arial" w:cs="Arial"/>
          <w:sz w:val="22"/>
          <w:szCs w:val="22"/>
          <w:lang w:eastAsia="es-ES"/>
        </w:rPr>
        <w:t xml:space="preserve"> del municipio fue</w:t>
      </w:r>
      <w:r w:rsidR="0016645D">
        <w:rPr>
          <w:rFonts w:ascii="Arial" w:eastAsia="Times New Roman" w:hAnsi="Arial" w:cs="Arial"/>
          <w:sz w:val="22"/>
          <w:szCs w:val="22"/>
          <w:lang w:eastAsia="es-ES"/>
        </w:rPr>
        <w:t xml:space="preserve"> aprobada </w:t>
      </w:r>
      <w:r>
        <w:rPr>
          <w:rFonts w:ascii="Arial" w:eastAsia="Times New Roman" w:hAnsi="Arial" w:cs="Arial"/>
          <w:sz w:val="22"/>
          <w:szCs w:val="22"/>
          <w:lang w:eastAsia="es-ES"/>
        </w:rPr>
        <w:t>en el año 2023 y b</w:t>
      </w:r>
      <w:r w:rsidR="0016645D">
        <w:rPr>
          <w:rFonts w:ascii="Arial" w:eastAsia="Times New Roman" w:hAnsi="Arial" w:cs="Arial"/>
          <w:sz w:val="22"/>
          <w:szCs w:val="22"/>
          <w:lang w:eastAsia="es-ES"/>
        </w:rPr>
        <w:t>usca d</w:t>
      </w:r>
      <w:r w:rsidR="0016645D" w:rsidRPr="0016645D">
        <w:rPr>
          <w:rFonts w:ascii="Arial" w:eastAsia="Times New Roman" w:hAnsi="Arial" w:cs="Arial"/>
          <w:sz w:val="22"/>
          <w:szCs w:val="22"/>
          <w:lang w:eastAsia="es-ES"/>
        </w:rPr>
        <w:t>isponer y fomentar el uso de herramientas tecnológicas sencillas, útiles y agiles que faciliten la interacción de los usuarios con los diferentes servicios de la Administración Municipal, asegurando la confidencialidad, disponibilidad e integridad de la información.  </w:t>
      </w:r>
    </w:p>
    <w:p w14:paraId="5BEBF14C" w14:textId="77777777" w:rsidR="0016645D" w:rsidRDefault="0016645D" w:rsidP="0016645D">
      <w:pPr>
        <w:pStyle w:val="Prrafodelista"/>
        <w:rPr>
          <w:rFonts w:ascii="Arial" w:hAnsi="Arial" w:cs="Arial"/>
          <w:sz w:val="22"/>
          <w:szCs w:val="22"/>
        </w:rPr>
      </w:pPr>
    </w:p>
    <w:p w14:paraId="0594C6DB" w14:textId="77777777" w:rsidR="0016645D" w:rsidRDefault="0016645D" w:rsidP="0016645D">
      <w:pPr>
        <w:pStyle w:val="Textoindependiente"/>
        <w:numPr>
          <w:ilvl w:val="0"/>
          <w:numId w:val="11"/>
        </w:numPr>
        <w:spacing w:line="259" w:lineRule="auto"/>
        <w:jc w:val="both"/>
        <w:rPr>
          <w:rFonts w:ascii="Arial" w:eastAsia="Times New Roman" w:hAnsi="Arial" w:cs="Arial"/>
          <w:sz w:val="22"/>
          <w:szCs w:val="22"/>
          <w:lang w:eastAsia="es-ES"/>
        </w:rPr>
      </w:pPr>
      <w:r w:rsidRPr="001F2B59">
        <w:rPr>
          <w:rFonts w:ascii="Arial" w:eastAsia="Times New Roman" w:hAnsi="Arial" w:cs="Arial"/>
          <w:sz w:val="22"/>
          <w:szCs w:val="22"/>
          <w:lang w:eastAsia="es-ES"/>
        </w:rPr>
        <w:t xml:space="preserve">Las Secretarías de TIC y Competitividad y Servicios administrativos, </w:t>
      </w:r>
      <w:r>
        <w:rPr>
          <w:rFonts w:ascii="Arial" w:eastAsia="Times New Roman" w:hAnsi="Arial" w:cs="Arial"/>
          <w:sz w:val="22"/>
          <w:szCs w:val="22"/>
          <w:lang w:eastAsia="es-ES"/>
        </w:rPr>
        <w:t>lideran las estrategias de Gobierno Digital del municipio de Manizales para lo cual establecen acciones conjuntas para el avance de la ciudad alrededor de estrategias digitales, así como para el cumplimiento de la normatividad relacionada. Así mismo, la secretaría de TIC y Competitividad se articula con la secretaría de planeación en la implementación de acciones relacionadas con el manejo de datos abiertos del municipio.</w:t>
      </w:r>
    </w:p>
    <w:p w14:paraId="1A94DCEB" w14:textId="77777777" w:rsidR="0016645D" w:rsidRPr="0016645D" w:rsidRDefault="0016645D" w:rsidP="0016645D">
      <w:pPr>
        <w:pStyle w:val="Textoindependiente"/>
        <w:spacing w:line="259" w:lineRule="auto"/>
        <w:ind w:left="720"/>
        <w:jc w:val="both"/>
        <w:rPr>
          <w:rFonts w:ascii="Arial" w:eastAsia="Times New Roman" w:hAnsi="Arial" w:cs="Arial"/>
          <w:sz w:val="22"/>
          <w:szCs w:val="22"/>
          <w:lang w:eastAsia="es-ES"/>
        </w:rPr>
      </w:pPr>
    </w:p>
    <w:p w14:paraId="6EFDBF1D" w14:textId="77777777" w:rsidR="00D3208E" w:rsidRPr="00285BE6" w:rsidRDefault="00D3208E" w:rsidP="00595B66">
      <w:pPr>
        <w:pStyle w:val="Textoindependiente"/>
        <w:spacing w:before="4"/>
        <w:jc w:val="both"/>
        <w:rPr>
          <w:rFonts w:ascii="Arial" w:hAnsi="Arial" w:cs="Arial"/>
          <w:bCs/>
          <w:color w:val="000000" w:themeColor="text1"/>
          <w:sz w:val="22"/>
          <w:szCs w:val="20"/>
        </w:rPr>
      </w:pPr>
    </w:p>
    <w:p w14:paraId="7B37E7DB" w14:textId="55575F61" w:rsidR="009D4B3A" w:rsidRPr="00285BE6" w:rsidRDefault="00D3208E" w:rsidP="000575B6">
      <w:pPr>
        <w:pStyle w:val="Prrafodelista"/>
        <w:numPr>
          <w:ilvl w:val="0"/>
          <w:numId w:val="11"/>
        </w:numPr>
        <w:ind w:left="426"/>
        <w:rPr>
          <w:rFonts w:ascii="Arial" w:hAnsi="Arial" w:cs="Arial"/>
          <w:b/>
          <w:sz w:val="22"/>
          <w:szCs w:val="20"/>
        </w:rPr>
      </w:pPr>
      <w:r w:rsidRPr="00285BE6">
        <w:rPr>
          <w:rFonts w:ascii="Arial" w:hAnsi="Arial" w:cs="Arial"/>
          <w:b/>
          <w:sz w:val="22"/>
          <w:szCs w:val="20"/>
        </w:rPr>
        <w:t xml:space="preserve">DEFINICIONES: </w:t>
      </w:r>
    </w:p>
    <w:p w14:paraId="014A4129" w14:textId="77777777" w:rsidR="000575B6" w:rsidRPr="00285BE6" w:rsidRDefault="000575B6" w:rsidP="000575B6">
      <w:pPr>
        <w:pStyle w:val="Prrafodelista"/>
        <w:ind w:left="720"/>
        <w:rPr>
          <w:rFonts w:ascii="Arial" w:hAnsi="Arial" w:cs="Arial"/>
          <w:b/>
          <w:sz w:val="22"/>
          <w:szCs w:val="20"/>
        </w:rPr>
      </w:pPr>
    </w:p>
    <w:p w14:paraId="15865F3F" w14:textId="77777777" w:rsidR="007068E8" w:rsidRPr="00E62420" w:rsidRDefault="007068E8" w:rsidP="007068E8">
      <w:pPr>
        <w:pStyle w:val="Prrafodelista"/>
        <w:numPr>
          <w:ilvl w:val="0"/>
          <w:numId w:val="9"/>
        </w:numPr>
        <w:jc w:val="both"/>
        <w:rPr>
          <w:rFonts w:ascii="Arial" w:hAnsi="Arial" w:cs="Arial"/>
          <w:bCs/>
          <w:color w:val="000000"/>
          <w:sz w:val="20"/>
          <w:szCs w:val="20"/>
          <w:lang w:eastAsia="es-CO"/>
        </w:rPr>
      </w:pPr>
      <w:r w:rsidRPr="00E62420">
        <w:rPr>
          <w:rFonts w:ascii="Arial" w:hAnsi="Arial" w:cs="Arial"/>
          <w:b/>
          <w:bCs/>
          <w:color w:val="000000"/>
          <w:sz w:val="20"/>
          <w:szCs w:val="20"/>
          <w:lang w:eastAsia="es-CO"/>
        </w:rPr>
        <w:t>ACTIVIDADES DE CIENCIA, TECNOLOGÍA E INNOVACIÓN</w:t>
      </w:r>
      <w:r w:rsidRPr="00E62420">
        <w:rPr>
          <w:rFonts w:ascii="Arial" w:hAnsi="Arial" w:cs="Arial"/>
          <w:bCs/>
          <w:color w:val="000000"/>
          <w:sz w:val="20"/>
          <w:szCs w:val="20"/>
          <w:lang w:eastAsia="es-CO"/>
        </w:rPr>
        <w:t>: Actividades sistemáticas que están estrechamente relacionadas con la producción, promoción, difusión y aplicación de los conocimientos científicos y técnicos.</w:t>
      </w:r>
    </w:p>
    <w:p w14:paraId="6601C0E0" w14:textId="77777777" w:rsidR="00E62420" w:rsidRPr="00E62420" w:rsidRDefault="00E62420" w:rsidP="00E62420">
      <w:pPr>
        <w:pStyle w:val="Prrafodelista"/>
        <w:ind w:left="720"/>
        <w:rPr>
          <w:rFonts w:ascii="Arial" w:hAnsi="Arial" w:cs="Arial"/>
          <w:color w:val="000000"/>
          <w:sz w:val="20"/>
          <w:szCs w:val="20"/>
          <w:lang w:eastAsia="es-CO"/>
        </w:rPr>
      </w:pPr>
    </w:p>
    <w:p w14:paraId="05579C17" w14:textId="4E6680C9" w:rsidR="00E62420" w:rsidRDefault="00E62420" w:rsidP="00E62420">
      <w:pPr>
        <w:pStyle w:val="Prrafodelista"/>
        <w:numPr>
          <w:ilvl w:val="0"/>
          <w:numId w:val="9"/>
        </w:numPr>
        <w:jc w:val="both"/>
        <w:rPr>
          <w:rFonts w:ascii="Arial" w:hAnsi="Arial" w:cs="Arial"/>
          <w:color w:val="000000"/>
          <w:sz w:val="20"/>
          <w:szCs w:val="20"/>
          <w:lang w:eastAsia="es-CO"/>
        </w:rPr>
      </w:pPr>
      <w:r w:rsidRPr="00E62420">
        <w:rPr>
          <w:rFonts w:ascii="Arial" w:hAnsi="Arial" w:cs="Arial"/>
          <w:b/>
          <w:color w:val="000000"/>
          <w:sz w:val="20"/>
          <w:szCs w:val="20"/>
          <w:lang w:eastAsia="es-CO"/>
        </w:rPr>
        <w:t>CIENCIA:</w:t>
      </w:r>
      <w:r w:rsidRPr="00E62420">
        <w:rPr>
          <w:rFonts w:ascii="Arial" w:hAnsi="Arial" w:cs="Arial"/>
          <w:color w:val="000000"/>
          <w:sz w:val="20"/>
          <w:szCs w:val="20"/>
          <w:lang w:eastAsia="es-CO"/>
        </w:rPr>
        <w:t xml:space="preserve"> Proceso y un cuerpo de conocimiento cuyo propósito es la búsqueda del conocimiento y la comprensión del mundo natural y social siguiendo una metodología sistemática basada en la evidencia (Consejo Científico Británico, 19 2020; Academia Australiana de Ciencias, 2020)</w:t>
      </w:r>
      <w:r>
        <w:rPr>
          <w:rFonts w:ascii="Arial" w:hAnsi="Arial" w:cs="Arial"/>
          <w:color w:val="000000"/>
          <w:sz w:val="20"/>
          <w:szCs w:val="20"/>
          <w:lang w:eastAsia="es-CO"/>
        </w:rPr>
        <w:t>.</w:t>
      </w:r>
    </w:p>
    <w:p w14:paraId="6E58DBF6" w14:textId="77777777" w:rsidR="00023C9E" w:rsidRPr="00023C9E" w:rsidRDefault="00023C9E" w:rsidP="00023C9E">
      <w:pPr>
        <w:pStyle w:val="Prrafodelista"/>
        <w:rPr>
          <w:rFonts w:ascii="Arial" w:hAnsi="Arial" w:cs="Arial"/>
          <w:color w:val="000000"/>
          <w:sz w:val="20"/>
          <w:szCs w:val="20"/>
          <w:lang w:eastAsia="es-CO"/>
        </w:rPr>
      </w:pPr>
    </w:p>
    <w:p w14:paraId="5333309F" w14:textId="4E4FDC14" w:rsidR="007068E8" w:rsidRDefault="00023C9E" w:rsidP="00B77AD5">
      <w:pPr>
        <w:pStyle w:val="Prrafodelista"/>
        <w:numPr>
          <w:ilvl w:val="0"/>
          <w:numId w:val="9"/>
        </w:numPr>
        <w:jc w:val="both"/>
        <w:rPr>
          <w:rFonts w:ascii="Arial" w:hAnsi="Arial" w:cs="Arial"/>
          <w:color w:val="000000"/>
          <w:sz w:val="20"/>
          <w:szCs w:val="20"/>
          <w:lang w:eastAsia="es-CO"/>
        </w:rPr>
      </w:pPr>
      <w:r w:rsidRPr="00023C9E">
        <w:rPr>
          <w:rFonts w:ascii="Arial" w:hAnsi="Arial" w:cs="Arial"/>
          <w:b/>
          <w:bCs/>
          <w:color w:val="000000"/>
          <w:sz w:val="20"/>
          <w:szCs w:val="20"/>
          <w:lang w:eastAsia="es-CO"/>
        </w:rPr>
        <w:t>CIUDADES Y TERRITORIOS INTELIGENTES</w:t>
      </w:r>
      <w:r w:rsidRPr="00023C9E">
        <w:rPr>
          <w:rFonts w:ascii="Arial" w:hAnsi="Arial" w:cs="Arial"/>
          <w:color w:val="000000"/>
          <w:sz w:val="20"/>
          <w:szCs w:val="20"/>
          <w:lang w:eastAsia="es-CO"/>
        </w:rPr>
        <w:t xml:space="preserve">: Es la iniciativa del Ministerio TIC que impulsa el desarrollo de ciudades y territorios inteligentes en todas las regiones de Colombia por medio de la implementación de la Política de Gobierno Digital. Se sustenta en una estrategia de fortalecimiento de capacidades mediante el acompañamiento especializado, asesoría consultiva, así como la apropiación del Modelo de Medición de Madurez de Ciudades y Territorios Inteligentes. </w:t>
      </w:r>
      <w:r>
        <w:rPr>
          <w:rFonts w:ascii="Arial" w:hAnsi="Arial" w:cs="Arial"/>
          <w:color w:val="000000"/>
          <w:sz w:val="20"/>
          <w:szCs w:val="20"/>
          <w:lang w:eastAsia="es-CO"/>
        </w:rPr>
        <w:t>(MinTIC).</w:t>
      </w:r>
    </w:p>
    <w:p w14:paraId="59E3A1AF" w14:textId="77777777" w:rsidR="00023C9E" w:rsidRPr="00023C9E" w:rsidRDefault="00023C9E" w:rsidP="00023C9E">
      <w:pPr>
        <w:jc w:val="both"/>
        <w:rPr>
          <w:rFonts w:ascii="Arial" w:hAnsi="Arial" w:cs="Arial"/>
          <w:color w:val="000000"/>
          <w:sz w:val="20"/>
          <w:szCs w:val="20"/>
          <w:lang w:eastAsia="es-CO"/>
        </w:rPr>
      </w:pPr>
    </w:p>
    <w:p w14:paraId="2CE11D71" w14:textId="5E566BC4" w:rsidR="007068E8" w:rsidRPr="007068E8" w:rsidRDefault="007068E8" w:rsidP="007068E8">
      <w:pPr>
        <w:pStyle w:val="Prrafodelista"/>
        <w:numPr>
          <w:ilvl w:val="0"/>
          <w:numId w:val="9"/>
        </w:numPr>
        <w:jc w:val="both"/>
        <w:rPr>
          <w:rFonts w:ascii="Arial" w:hAnsi="Arial" w:cs="Arial"/>
          <w:b/>
          <w:color w:val="000000"/>
          <w:sz w:val="20"/>
          <w:szCs w:val="20"/>
          <w:lang w:eastAsia="es-CO"/>
        </w:rPr>
      </w:pPr>
      <w:r w:rsidRPr="007068E8">
        <w:rPr>
          <w:rFonts w:ascii="Arial" w:hAnsi="Arial" w:cs="Arial"/>
          <w:b/>
          <w:color w:val="000000"/>
          <w:sz w:val="20"/>
          <w:szCs w:val="20"/>
          <w:lang w:eastAsia="es-CO"/>
        </w:rPr>
        <w:t xml:space="preserve">COFINANCIACIÓN: </w:t>
      </w:r>
      <w:r w:rsidRPr="007068E8">
        <w:rPr>
          <w:rFonts w:ascii="Arial" w:hAnsi="Arial" w:cs="Arial"/>
          <w:color w:val="000000"/>
          <w:sz w:val="20"/>
          <w:szCs w:val="20"/>
          <w:lang w:eastAsia="es-CO"/>
        </w:rPr>
        <w:t>Financiación de una actividad que llevan a cabo varias personas o entidades.</w:t>
      </w:r>
    </w:p>
    <w:p w14:paraId="1AB7D24F" w14:textId="77777777" w:rsidR="007068E8" w:rsidRPr="007068E8" w:rsidRDefault="007068E8" w:rsidP="007068E8">
      <w:pPr>
        <w:pStyle w:val="Prrafodelista"/>
        <w:rPr>
          <w:rFonts w:ascii="Arial" w:hAnsi="Arial" w:cs="Arial"/>
          <w:color w:val="000000"/>
          <w:sz w:val="20"/>
          <w:szCs w:val="20"/>
          <w:lang w:eastAsia="es-CO"/>
        </w:rPr>
      </w:pPr>
    </w:p>
    <w:p w14:paraId="7052F1A0" w14:textId="77777777" w:rsidR="007068E8" w:rsidRDefault="007068E8" w:rsidP="007068E8">
      <w:pPr>
        <w:pStyle w:val="Prrafodelista"/>
        <w:numPr>
          <w:ilvl w:val="0"/>
          <w:numId w:val="9"/>
        </w:numPr>
        <w:spacing w:after="160" w:line="256" w:lineRule="auto"/>
        <w:contextualSpacing/>
        <w:jc w:val="both"/>
        <w:rPr>
          <w:rFonts w:ascii="Arial" w:hAnsi="Arial" w:cs="Arial"/>
          <w:sz w:val="20"/>
          <w:szCs w:val="20"/>
        </w:rPr>
      </w:pPr>
      <w:r w:rsidRPr="007068E8">
        <w:rPr>
          <w:rFonts w:ascii="Arial" w:hAnsi="Arial" w:cs="Arial"/>
          <w:b/>
          <w:bCs/>
          <w:sz w:val="20"/>
          <w:szCs w:val="20"/>
        </w:rPr>
        <w:t>COMPETITIVIDAD</w:t>
      </w:r>
      <w:r w:rsidRPr="007068E8">
        <w:rPr>
          <w:rFonts w:ascii="Arial" w:hAnsi="Arial" w:cs="Arial"/>
          <w:sz w:val="20"/>
          <w:szCs w:val="20"/>
        </w:rPr>
        <w:t>: Conjunto de instituciones, políticas y factores que determinan el nivel de productividad de un país. (World Economic Forum</w:t>
      </w:r>
      <w:bookmarkStart w:id="0" w:name="_GoBack"/>
      <w:bookmarkEnd w:id="0"/>
      <w:r w:rsidRPr="007068E8">
        <w:rPr>
          <w:rFonts w:ascii="Arial" w:hAnsi="Arial" w:cs="Arial"/>
          <w:sz w:val="20"/>
          <w:szCs w:val="20"/>
        </w:rPr>
        <w:t>).</w:t>
      </w:r>
    </w:p>
    <w:p w14:paraId="6CB436FD" w14:textId="77777777" w:rsidR="007068E8" w:rsidRPr="007068E8" w:rsidRDefault="007068E8" w:rsidP="007068E8">
      <w:pPr>
        <w:pStyle w:val="Prrafodelista"/>
        <w:rPr>
          <w:rFonts w:ascii="Arial" w:hAnsi="Arial" w:cs="Arial"/>
          <w:sz w:val="20"/>
          <w:szCs w:val="20"/>
        </w:rPr>
      </w:pPr>
    </w:p>
    <w:p w14:paraId="0D2F5A9F" w14:textId="564D54B7" w:rsidR="007068E8" w:rsidRPr="007068E8" w:rsidRDefault="007068E8" w:rsidP="007068E8">
      <w:pPr>
        <w:pStyle w:val="Prrafodelista"/>
        <w:numPr>
          <w:ilvl w:val="0"/>
          <w:numId w:val="9"/>
        </w:numPr>
        <w:spacing w:after="160" w:line="256" w:lineRule="auto"/>
        <w:contextualSpacing/>
        <w:jc w:val="both"/>
        <w:rPr>
          <w:rFonts w:ascii="Arial" w:hAnsi="Arial" w:cs="Arial"/>
          <w:sz w:val="20"/>
          <w:szCs w:val="20"/>
        </w:rPr>
      </w:pPr>
      <w:r w:rsidRPr="007068E8">
        <w:rPr>
          <w:rFonts w:ascii="Arial" w:hAnsi="Arial" w:cs="Arial"/>
          <w:b/>
          <w:bCs/>
          <w:sz w:val="20"/>
          <w:szCs w:val="20"/>
        </w:rPr>
        <w:t>DATOS ABIERTOS:</w:t>
      </w:r>
      <w:r>
        <w:rPr>
          <w:rFonts w:ascii="Arial" w:hAnsi="Arial" w:cs="Arial"/>
          <w:b/>
          <w:bCs/>
          <w:sz w:val="20"/>
          <w:szCs w:val="20"/>
        </w:rPr>
        <w:t xml:space="preserve"> </w:t>
      </w:r>
      <w:r w:rsidR="00D778D7" w:rsidRPr="00D778D7">
        <w:rPr>
          <w:rFonts w:ascii="Arial" w:hAnsi="Arial" w:cs="Arial"/>
          <w:sz w:val="20"/>
          <w:szCs w:val="20"/>
        </w:rPr>
        <w:t>Información pública dispuesta en formatos que permiten su uso y reutilización bajo licencia abierta y sin restricciones legales para su aprovechamiento (MinTIC). </w:t>
      </w:r>
    </w:p>
    <w:p w14:paraId="53205709" w14:textId="77777777" w:rsidR="007068E8" w:rsidRPr="007068E8" w:rsidRDefault="007068E8" w:rsidP="007068E8">
      <w:pPr>
        <w:pStyle w:val="Prrafodelista"/>
        <w:ind w:left="720"/>
        <w:jc w:val="both"/>
        <w:rPr>
          <w:rFonts w:ascii="Arial" w:hAnsi="Arial" w:cs="Arial"/>
          <w:color w:val="000000"/>
          <w:sz w:val="20"/>
          <w:szCs w:val="20"/>
          <w:lang w:eastAsia="es-CO"/>
        </w:rPr>
      </w:pPr>
    </w:p>
    <w:p w14:paraId="7D07BBA4" w14:textId="36533307" w:rsidR="007068E8" w:rsidRPr="007068E8" w:rsidRDefault="007068E8" w:rsidP="007068E8">
      <w:pPr>
        <w:pStyle w:val="Prrafodelista"/>
        <w:numPr>
          <w:ilvl w:val="0"/>
          <w:numId w:val="9"/>
        </w:numPr>
        <w:jc w:val="both"/>
        <w:rPr>
          <w:rFonts w:ascii="Arial" w:hAnsi="Arial" w:cs="Arial"/>
          <w:color w:val="000000"/>
          <w:sz w:val="20"/>
          <w:szCs w:val="20"/>
          <w:lang w:eastAsia="es-CO"/>
        </w:rPr>
      </w:pPr>
      <w:r w:rsidRPr="007068E8">
        <w:rPr>
          <w:rFonts w:ascii="Arial" w:hAnsi="Arial" w:cs="Arial"/>
          <w:b/>
          <w:bCs/>
          <w:color w:val="000000"/>
          <w:sz w:val="20"/>
          <w:szCs w:val="20"/>
          <w:lang w:eastAsia="es-CO"/>
        </w:rPr>
        <w:t xml:space="preserve">GOBIERNO DIGITAL: </w:t>
      </w:r>
      <w:r w:rsidRPr="007068E8">
        <w:rPr>
          <w:rFonts w:ascii="Arial" w:hAnsi="Arial" w:cs="Arial"/>
          <w:color w:val="000000"/>
          <w:sz w:val="20"/>
          <w:szCs w:val="20"/>
          <w:lang w:eastAsia="es-CO"/>
        </w:rPr>
        <w:t>Generación de valor público a través de la introducción de soluciones novedosas y creativas que hagan uso de las TIC y de metodologías de innovación, para resolver problemáticas públicas desde una perspectiva</w:t>
      </w:r>
      <w:r w:rsidRPr="00494572">
        <w:rPr>
          <w:rFonts w:ascii="Arial" w:hAnsi="Arial" w:cs="Arial"/>
          <w:color w:val="000000"/>
          <w:sz w:val="20"/>
          <w:szCs w:val="20"/>
          <w:lang w:eastAsia="es-CO"/>
        </w:rPr>
        <w:t xml:space="preserve"> centrada en los ciudadanos</w:t>
      </w:r>
      <w:r>
        <w:rPr>
          <w:rFonts w:ascii="Arial" w:hAnsi="Arial" w:cs="Arial"/>
          <w:color w:val="000000"/>
          <w:sz w:val="20"/>
          <w:szCs w:val="20"/>
          <w:lang w:eastAsia="es-CO"/>
        </w:rPr>
        <w:t>.</w:t>
      </w:r>
    </w:p>
    <w:p w14:paraId="196C6AD4" w14:textId="77777777" w:rsidR="00E62420" w:rsidRPr="007068E8" w:rsidRDefault="00E62420" w:rsidP="007068E8">
      <w:pPr>
        <w:jc w:val="both"/>
        <w:rPr>
          <w:rFonts w:ascii="Arial" w:hAnsi="Arial" w:cs="Arial"/>
          <w:color w:val="000000"/>
          <w:sz w:val="20"/>
          <w:szCs w:val="20"/>
          <w:lang w:eastAsia="es-CO"/>
        </w:rPr>
      </w:pPr>
    </w:p>
    <w:p w14:paraId="6F4B12C4" w14:textId="77777777" w:rsidR="00E62420" w:rsidRPr="00E62420" w:rsidRDefault="00E62420" w:rsidP="00E62420">
      <w:pPr>
        <w:pStyle w:val="Prrafodelista"/>
        <w:numPr>
          <w:ilvl w:val="0"/>
          <w:numId w:val="9"/>
        </w:numPr>
        <w:jc w:val="both"/>
        <w:rPr>
          <w:rFonts w:ascii="Arial" w:hAnsi="Arial" w:cs="Arial"/>
          <w:color w:val="000000"/>
          <w:sz w:val="20"/>
          <w:szCs w:val="20"/>
          <w:lang w:eastAsia="es-CO"/>
        </w:rPr>
      </w:pPr>
      <w:r w:rsidRPr="00E62420">
        <w:rPr>
          <w:rFonts w:ascii="Arial" w:hAnsi="Arial" w:cs="Arial"/>
          <w:b/>
          <w:color w:val="000000"/>
          <w:sz w:val="20"/>
          <w:szCs w:val="20"/>
          <w:lang w:eastAsia="es-CO"/>
        </w:rPr>
        <w:t xml:space="preserve">INNOVACIÓN: </w:t>
      </w:r>
      <w:r w:rsidRPr="00E62420">
        <w:rPr>
          <w:rFonts w:ascii="Arial" w:hAnsi="Arial" w:cs="Arial"/>
          <w:color w:val="000000"/>
          <w:sz w:val="20"/>
          <w:szCs w:val="20"/>
          <w:lang w:eastAsia="es-CO"/>
        </w:rPr>
        <w:t>Introducción de un producto o proceso nuevo o significativamente mejorado que difiere significativamente de los productos o procesos previos de la unidad y 80 que ha sido puesto a disposición de los usuarios potenciales (producto) o puestas en funcionamiento (proceso) por la unidad (OCDE, 2018).</w:t>
      </w:r>
    </w:p>
    <w:p w14:paraId="2E1BDB8C" w14:textId="77777777" w:rsidR="00E62420" w:rsidRPr="00E62420" w:rsidRDefault="00E62420" w:rsidP="00E62420">
      <w:pPr>
        <w:pStyle w:val="Prrafodelista"/>
        <w:ind w:left="720"/>
        <w:jc w:val="both"/>
        <w:rPr>
          <w:rFonts w:ascii="Arial" w:hAnsi="Arial" w:cs="Arial"/>
          <w:bCs/>
          <w:color w:val="000000"/>
          <w:sz w:val="20"/>
          <w:szCs w:val="20"/>
          <w:lang w:eastAsia="es-CO"/>
        </w:rPr>
      </w:pPr>
    </w:p>
    <w:p w14:paraId="4630E90D" w14:textId="77777777" w:rsidR="00E62420" w:rsidRDefault="00E62420" w:rsidP="00E62420">
      <w:pPr>
        <w:pStyle w:val="Prrafodelista"/>
        <w:numPr>
          <w:ilvl w:val="0"/>
          <w:numId w:val="9"/>
        </w:numPr>
        <w:jc w:val="both"/>
        <w:rPr>
          <w:rFonts w:ascii="Arial" w:hAnsi="Arial" w:cs="Arial"/>
          <w:color w:val="000000"/>
          <w:sz w:val="20"/>
          <w:szCs w:val="20"/>
          <w:lang w:eastAsia="es-CO"/>
        </w:rPr>
      </w:pPr>
      <w:r w:rsidRPr="00E62420">
        <w:rPr>
          <w:rFonts w:ascii="Arial" w:hAnsi="Arial" w:cs="Arial"/>
          <w:b/>
          <w:bCs/>
          <w:color w:val="000000"/>
          <w:sz w:val="20"/>
          <w:szCs w:val="20"/>
          <w:lang w:eastAsia="es-CO"/>
        </w:rPr>
        <w:t xml:space="preserve">I + D: </w:t>
      </w:r>
      <w:r w:rsidRPr="00E62420">
        <w:rPr>
          <w:rFonts w:ascii="Arial" w:hAnsi="Arial" w:cs="Arial"/>
          <w:color w:val="000000"/>
          <w:sz w:val="20"/>
          <w:szCs w:val="20"/>
          <w:lang w:eastAsia="es-CO"/>
        </w:rPr>
        <w:t>Trabajo sistemático y creativo desarrollado para aumentar la cantidad de conocimiento y definir sus nuevas aplicaciones a partir de su disponibilidad (Manual de Frascati).</w:t>
      </w:r>
    </w:p>
    <w:p w14:paraId="5CF819AE" w14:textId="77777777" w:rsidR="006B6DC8" w:rsidRPr="006B6DC8" w:rsidRDefault="006B6DC8" w:rsidP="006B6DC8">
      <w:pPr>
        <w:pStyle w:val="Prrafodelista"/>
        <w:rPr>
          <w:rFonts w:ascii="Arial" w:hAnsi="Arial" w:cs="Arial"/>
          <w:b/>
          <w:bCs/>
          <w:color w:val="000000"/>
          <w:sz w:val="20"/>
          <w:szCs w:val="20"/>
          <w:lang w:eastAsia="es-CO"/>
        </w:rPr>
      </w:pPr>
    </w:p>
    <w:p w14:paraId="3CEFDA3F" w14:textId="77777777" w:rsidR="007068E8" w:rsidRDefault="007068E8" w:rsidP="007068E8">
      <w:pPr>
        <w:pStyle w:val="Prrafodelista"/>
        <w:numPr>
          <w:ilvl w:val="0"/>
          <w:numId w:val="9"/>
        </w:numPr>
        <w:jc w:val="both"/>
        <w:rPr>
          <w:rFonts w:ascii="Arial" w:hAnsi="Arial" w:cs="Arial"/>
          <w:color w:val="000000"/>
          <w:sz w:val="20"/>
          <w:szCs w:val="20"/>
          <w:lang w:eastAsia="es-CO"/>
        </w:rPr>
      </w:pPr>
      <w:r w:rsidRPr="00E62420">
        <w:rPr>
          <w:rFonts w:ascii="Arial" w:hAnsi="Arial" w:cs="Arial"/>
          <w:b/>
          <w:color w:val="000000"/>
          <w:sz w:val="20"/>
          <w:szCs w:val="20"/>
          <w:lang w:eastAsia="es-CO"/>
        </w:rPr>
        <w:t>TECNOLOGÍA:</w:t>
      </w:r>
      <w:r w:rsidRPr="00E62420">
        <w:rPr>
          <w:rFonts w:ascii="Arial" w:hAnsi="Arial" w:cs="Arial"/>
          <w:color w:val="000000"/>
          <w:sz w:val="20"/>
          <w:szCs w:val="20"/>
          <w:lang w:eastAsia="es-CO"/>
        </w:rPr>
        <w:t xml:space="preserve"> Conocimiento asociado para diseñar; desarrollar, y probar, artefactos (productos, procesos, y servicios) que desempeñan funciones útiles, o como el objeto o artefacto físico construido con dicho conocimiento (Nightingale, 2014).</w:t>
      </w:r>
    </w:p>
    <w:p w14:paraId="546A92C4" w14:textId="77777777" w:rsidR="007068E8" w:rsidRPr="00E62420" w:rsidRDefault="007068E8" w:rsidP="007068E8">
      <w:pPr>
        <w:pStyle w:val="Prrafodelista"/>
        <w:ind w:left="720"/>
        <w:jc w:val="both"/>
        <w:rPr>
          <w:rFonts w:ascii="Arial" w:hAnsi="Arial" w:cs="Arial"/>
          <w:color w:val="000000"/>
          <w:sz w:val="20"/>
          <w:szCs w:val="20"/>
          <w:lang w:eastAsia="es-CO"/>
        </w:rPr>
      </w:pPr>
    </w:p>
    <w:p w14:paraId="58E1CDDB" w14:textId="2C07DECF" w:rsidR="006B6DC8" w:rsidRPr="006B6DC8" w:rsidRDefault="006B6DC8" w:rsidP="00E628FD">
      <w:pPr>
        <w:pStyle w:val="Prrafodelista"/>
        <w:numPr>
          <w:ilvl w:val="0"/>
          <w:numId w:val="9"/>
        </w:numPr>
        <w:jc w:val="both"/>
        <w:rPr>
          <w:rFonts w:ascii="Arial" w:hAnsi="Arial" w:cs="Arial"/>
          <w:color w:val="000000"/>
          <w:sz w:val="20"/>
          <w:szCs w:val="20"/>
          <w:lang w:eastAsia="es-CO"/>
        </w:rPr>
      </w:pPr>
      <w:r w:rsidRPr="006B6DC8">
        <w:rPr>
          <w:rFonts w:ascii="Arial" w:hAnsi="Arial" w:cs="Arial"/>
          <w:b/>
          <w:bCs/>
          <w:color w:val="000000"/>
          <w:sz w:val="20"/>
          <w:szCs w:val="20"/>
          <w:lang w:eastAsia="es-CO"/>
        </w:rPr>
        <w:t>TECNOLOGÍAS DE LA INFORMACIÓN Y LAS COMUNICACIONES (TIC):</w:t>
      </w:r>
      <w:r w:rsidRPr="006B6DC8">
        <w:rPr>
          <w:rFonts w:ascii="Arial" w:hAnsi="Arial" w:cs="Arial"/>
          <w:color w:val="000000"/>
          <w:sz w:val="20"/>
          <w:szCs w:val="20"/>
          <w:lang w:eastAsia="es-CO"/>
        </w:rPr>
        <w:t xml:space="preserve"> Las Tecnologías de la Información y las Comunicaciones (TIC) son el conjunto de recursos, herramientas, equipos, programas informáticos, aplicaciones, redes y medios; que permiten la compilación, procesamiento, almacenamiento, transmisión de información como: voz, datos, texto, video e imágenes (Art. 6 Ley 1341 de 2009).</w:t>
      </w:r>
    </w:p>
    <w:p w14:paraId="5D69717C" w14:textId="77777777" w:rsidR="00E62420" w:rsidRPr="00E62420" w:rsidRDefault="00E62420" w:rsidP="00E62420">
      <w:pPr>
        <w:pStyle w:val="Prrafodelista"/>
        <w:ind w:left="720"/>
        <w:jc w:val="both"/>
        <w:rPr>
          <w:rFonts w:ascii="Arial" w:hAnsi="Arial" w:cs="Arial"/>
          <w:bCs/>
          <w:color w:val="000000"/>
          <w:sz w:val="20"/>
          <w:szCs w:val="20"/>
          <w:lang w:eastAsia="es-CO"/>
        </w:rPr>
      </w:pPr>
    </w:p>
    <w:p w14:paraId="129EF672" w14:textId="77777777" w:rsidR="009B6CEC" w:rsidRPr="00240FC6" w:rsidRDefault="009B6CEC" w:rsidP="00D3208E">
      <w:pPr>
        <w:jc w:val="both"/>
        <w:rPr>
          <w:rFonts w:ascii="Arial" w:hAnsi="Arial" w:cs="Arial"/>
          <w:sz w:val="20"/>
          <w:szCs w:val="20"/>
        </w:rPr>
      </w:pPr>
    </w:p>
    <w:p w14:paraId="39513FCD" w14:textId="77777777" w:rsidR="005D159E" w:rsidRDefault="00D3208E" w:rsidP="005D159E">
      <w:pPr>
        <w:pStyle w:val="Prrafodelista"/>
        <w:numPr>
          <w:ilvl w:val="0"/>
          <w:numId w:val="11"/>
        </w:numPr>
        <w:jc w:val="both"/>
        <w:rPr>
          <w:rFonts w:ascii="Arial" w:hAnsi="Arial" w:cs="Arial"/>
          <w:sz w:val="20"/>
          <w:szCs w:val="20"/>
        </w:rPr>
      </w:pPr>
      <w:r w:rsidRPr="000575B6">
        <w:rPr>
          <w:rFonts w:ascii="Arial" w:hAnsi="Arial" w:cs="Arial"/>
          <w:b/>
          <w:sz w:val="20"/>
          <w:szCs w:val="20"/>
        </w:rPr>
        <w:t>DOCUMENTACIÓN EXTERNA RELACIONADA:</w:t>
      </w:r>
      <w:r w:rsidRPr="000575B6">
        <w:rPr>
          <w:rFonts w:ascii="Arial" w:hAnsi="Arial" w:cs="Arial"/>
          <w:sz w:val="20"/>
          <w:szCs w:val="20"/>
        </w:rPr>
        <w:t xml:space="preserve"> </w:t>
      </w:r>
    </w:p>
    <w:p w14:paraId="70AC7B4C" w14:textId="77777777" w:rsidR="005D159E" w:rsidRDefault="005D159E" w:rsidP="005D159E">
      <w:pPr>
        <w:pStyle w:val="Prrafodelista"/>
        <w:ind w:left="720"/>
        <w:jc w:val="both"/>
        <w:rPr>
          <w:rFonts w:ascii="Arial" w:hAnsi="Arial" w:cs="Arial"/>
          <w:sz w:val="20"/>
          <w:szCs w:val="20"/>
        </w:rPr>
      </w:pPr>
    </w:p>
    <w:p w14:paraId="48B2833D" w14:textId="77777777" w:rsidR="005D159E" w:rsidRDefault="00A70725" w:rsidP="005D159E">
      <w:pPr>
        <w:pStyle w:val="Prrafodelista"/>
        <w:ind w:left="720"/>
        <w:jc w:val="both"/>
        <w:rPr>
          <w:rFonts w:ascii="Arial" w:hAnsi="Arial" w:cs="Arial"/>
          <w:sz w:val="20"/>
          <w:szCs w:val="20"/>
        </w:rPr>
      </w:pPr>
      <w:r w:rsidRPr="0091011C">
        <w:rPr>
          <w:rFonts w:ascii="Arial" w:hAnsi="Arial" w:cs="Arial"/>
          <w:b/>
          <w:bCs/>
          <w:sz w:val="20"/>
          <w:szCs w:val="20"/>
        </w:rPr>
        <w:t>Ley 2294 de 2023</w:t>
      </w:r>
      <w:r w:rsidRPr="005D159E">
        <w:rPr>
          <w:rFonts w:ascii="Arial" w:hAnsi="Arial" w:cs="Arial"/>
          <w:sz w:val="20"/>
          <w:szCs w:val="20"/>
        </w:rPr>
        <w:t>: Por el cual se expide el Plan Nacional de Desarrollo 2022-2026 “Colombia Potencia Mundial de la Vida”.</w:t>
      </w:r>
    </w:p>
    <w:p w14:paraId="4F874ABA" w14:textId="77777777" w:rsidR="005D159E" w:rsidRDefault="005D159E" w:rsidP="005D159E">
      <w:pPr>
        <w:pStyle w:val="Prrafodelista"/>
        <w:ind w:left="720"/>
        <w:jc w:val="both"/>
        <w:rPr>
          <w:rFonts w:ascii="Arial" w:hAnsi="Arial" w:cs="Arial"/>
          <w:sz w:val="20"/>
          <w:szCs w:val="20"/>
        </w:rPr>
      </w:pPr>
    </w:p>
    <w:p w14:paraId="72E7177F" w14:textId="34222388" w:rsidR="0091011C" w:rsidRDefault="0091011C" w:rsidP="005D159E">
      <w:pPr>
        <w:pStyle w:val="Prrafodelista"/>
        <w:ind w:left="720"/>
        <w:jc w:val="both"/>
        <w:rPr>
          <w:rFonts w:ascii="Arial" w:hAnsi="Arial" w:cs="Arial"/>
          <w:bCs/>
          <w:sz w:val="20"/>
          <w:szCs w:val="20"/>
          <w:lang w:val="es-CO"/>
        </w:rPr>
      </w:pPr>
      <w:r w:rsidRPr="0091011C">
        <w:rPr>
          <w:rFonts w:ascii="Arial" w:hAnsi="Arial" w:cs="Arial"/>
          <w:b/>
          <w:bCs/>
          <w:sz w:val="20"/>
          <w:szCs w:val="20"/>
          <w:lang w:val="es-CO"/>
        </w:rPr>
        <w:t xml:space="preserve">LEY 2162 DE 2021: </w:t>
      </w:r>
      <w:r w:rsidRPr="0091011C">
        <w:rPr>
          <w:rFonts w:ascii="Arial" w:hAnsi="Arial" w:cs="Arial"/>
          <w:bCs/>
          <w:sz w:val="20"/>
          <w:szCs w:val="20"/>
          <w:lang w:val="es-CO"/>
        </w:rPr>
        <w:t>Por medio de la cual se crea el Ministerio de Ciencia, Tecnología e Innovación y se dictan otras disposiciones</w:t>
      </w:r>
      <w:r>
        <w:rPr>
          <w:rFonts w:ascii="Arial" w:hAnsi="Arial" w:cs="Arial"/>
          <w:bCs/>
          <w:sz w:val="20"/>
          <w:szCs w:val="20"/>
          <w:lang w:val="es-CO"/>
        </w:rPr>
        <w:t>.</w:t>
      </w:r>
    </w:p>
    <w:p w14:paraId="16F53259" w14:textId="77777777" w:rsidR="0091011C" w:rsidRDefault="0091011C" w:rsidP="005D159E">
      <w:pPr>
        <w:pStyle w:val="Prrafodelista"/>
        <w:ind w:left="720"/>
        <w:jc w:val="both"/>
        <w:rPr>
          <w:rFonts w:ascii="Arial" w:hAnsi="Arial" w:cs="Arial"/>
          <w:bCs/>
          <w:sz w:val="20"/>
          <w:szCs w:val="20"/>
          <w:lang w:val="es-CO"/>
        </w:rPr>
      </w:pPr>
    </w:p>
    <w:p w14:paraId="72E03376" w14:textId="77777777" w:rsidR="0091011C" w:rsidRPr="005D159E" w:rsidRDefault="0091011C" w:rsidP="0091011C">
      <w:pPr>
        <w:pStyle w:val="Prrafodelista"/>
        <w:ind w:left="720"/>
        <w:jc w:val="both"/>
        <w:rPr>
          <w:rFonts w:ascii="Arial" w:hAnsi="Arial" w:cs="Arial"/>
          <w:sz w:val="20"/>
          <w:szCs w:val="20"/>
        </w:rPr>
      </w:pPr>
      <w:r w:rsidRPr="0091011C">
        <w:rPr>
          <w:rFonts w:ascii="Arial" w:hAnsi="Arial" w:cs="Arial"/>
          <w:b/>
          <w:bCs/>
          <w:sz w:val="20"/>
          <w:szCs w:val="20"/>
        </w:rPr>
        <w:t>Ley 1581 de 2012:</w:t>
      </w:r>
      <w:r w:rsidRPr="005D159E">
        <w:rPr>
          <w:sz w:val="20"/>
          <w:szCs w:val="20"/>
        </w:rPr>
        <w:t xml:space="preserve"> </w:t>
      </w:r>
      <w:r w:rsidRPr="005D159E">
        <w:rPr>
          <w:rFonts w:ascii="Arial" w:hAnsi="Arial" w:cs="Arial"/>
          <w:sz w:val="20"/>
          <w:szCs w:val="20"/>
        </w:rPr>
        <w:t>Por la cual se dictan disposiciones generales para la protección de datos personales.</w:t>
      </w:r>
    </w:p>
    <w:p w14:paraId="7BE09C7C" w14:textId="77777777" w:rsidR="0091011C" w:rsidRPr="0091011C" w:rsidRDefault="0091011C" w:rsidP="005D159E">
      <w:pPr>
        <w:pStyle w:val="Prrafodelista"/>
        <w:ind w:left="720"/>
        <w:jc w:val="both"/>
        <w:rPr>
          <w:rFonts w:ascii="Arial" w:hAnsi="Arial" w:cs="Arial"/>
          <w:bCs/>
          <w:sz w:val="20"/>
          <w:szCs w:val="20"/>
        </w:rPr>
      </w:pPr>
    </w:p>
    <w:p w14:paraId="062FC6B8" w14:textId="0ED47EF3" w:rsidR="0091011C" w:rsidRDefault="0091011C" w:rsidP="0091011C">
      <w:pPr>
        <w:pStyle w:val="Prrafodelista"/>
        <w:ind w:left="720"/>
        <w:rPr>
          <w:rFonts w:ascii="Arial" w:hAnsi="Arial" w:cs="Arial"/>
          <w:bCs/>
          <w:sz w:val="20"/>
          <w:szCs w:val="20"/>
        </w:rPr>
      </w:pPr>
      <w:r w:rsidRPr="0091011C">
        <w:rPr>
          <w:rFonts w:ascii="Arial" w:hAnsi="Arial" w:cs="Arial"/>
          <w:b/>
          <w:sz w:val="20"/>
          <w:szCs w:val="20"/>
        </w:rPr>
        <w:t>Ley 1341 de 2009</w:t>
      </w:r>
      <w:r>
        <w:rPr>
          <w:rFonts w:ascii="Arial" w:hAnsi="Arial" w:cs="Arial"/>
          <w:bCs/>
          <w:sz w:val="20"/>
          <w:szCs w:val="20"/>
        </w:rPr>
        <w:t xml:space="preserve">: </w:t>
      </w:r>
      <w:r w:rsidRPr="0091011C">
        <w:rPr>
          <w:rFonts w:ascii="Arial" w:hAnsi="Arial" w:cs="Arial"/>
          <w:bCs/>
          <w:sz w:val="20"/>
          <w:szCs w:val="20"/>
        </w:rPr>
        <w:t>Por la cual se definen principios y conceptos sobre la sociedad de la información y la organización de las Tecnologías de la Información y las Comunicaciones –TIC–, se crea la Agencia Nacional de Espectro y se dictan otras disposiciones.</w:t>
      </w:r>
    </w:p>
    <w:p w14:paraId="16ECCC4F" w14:textId="77777777" w:rsidR="0091011C" w:rsidRDefault="0091011C" w:rsidP="0091011C">
      <w:pPr>
        <w:pStyle w:val="Prrafodelista"/>
        <w:ind w:left="720"/>
        <w:rPr>
          <w:rFonts w:ascii="Arial" w:hAnsi="Arial" w:cs="Arial"/>
          <w:bCs/>
          <w:sz w:val="20"/>
          <w:szCs w:val="20"/>
        </w:rPr>
      </w:pPr>
    </w:p>
    <w:p w14:paraId="43CEC646" w14:textId="68C90AC0" w:rsidR="0091011C" w:rsidRDefault="0091011C" w:rsidP="0091011C">
      <w:pPr>
        <w:pStyle w:val="Prrafodelista"/>
        <w:ind w:left="720"/>
        <w:rPr>
          <w:rFonts w:ascii="Arial" w:hAnsi="Arial" w:cs="Arial"/>
          <w:bCs/>
          <w:sz w:val="20"/>
          <w:szCs w:val="20"/>
        </w:rPr>
      </w:pPr>
      <w:r w:rsidRPr="0091011C">
        <w:rPr>
          <w:rFonts w:ascii="Arial" w:hAnsi="Arial" w:cs="Arial"/>
          <w:b/>
          <w:sz w:val="20"/>
          <w:szCs w:val="20"/>
        </w:rPr>
        <w:t>CONPES 4069 DE 2021.</w:t>
      </w:r>
      <w:r w:rsidRPr="0091011C">
        <w:rPr>
          <w:rFonts w:ascii="Arial" w:hAnsi="Arial" w:cs="Arial"/>
          <w:bCs/>
          <w:sz w:val="20"/>
          <w:szCs w:val="20"/>
        </w:rPr>
        <w:t xml:space="preserve"> Política nacional de ciencia, tecnología e innovación 2022 </w:t>
      </w:r>
      <w:r>
        <w:rPr>
          <w:rFonts w:ascii="Arial" w:hAnsi="Arial" w:cs="Arial"/>
          <w:bCs/>
          <w:sz w:val="20"/>
          <w:szCs w:val="20"/>
        </w:rPr>
        <w:t xml:space="preserve">– </w:t>
      </w:r>
      <w:r w:rsidRPr="0091011C">
        <w:rPr>
          <w:rFonts w:ascii="Arial" w:hAnsi="Arial" w:cs="Arial"/>
          <w:bCs/>
          <w:sz w:val="20"/>
          <w:szCs w:val="20"/>
        </w:rPr>
        <w:t>2031</w:t>
      </w:r>
      <w:r>
        <w:rPr>
          <w:rFonts w:ascii="Arial" w:hAnsi="Arial" w:cs="Arial"/>
          <w:bCs/>
          <w:sz w:val="20"/>
          <w:szCs w:val="20"/>
        </w:rPr>
        <w:t>.</w:t>
      </w:r>
    </w:p>
    <w:p w14:paraId="55160A77" w14:textId="77777777" w:rsidR="0091011C" w:rsidRDefault="0091011C" w:rsidP="0091011C">
      <w:pPr>
        <w:pStyle w:val="Prrafodelista"/>
        <w:ind w:left="720"/>
        <w:rPr>
          <w:rFonts w:ascii="Arial" w:hAnsi="Arial" w:cs="Arial"/>
          <w:bCs/>
          <w:sz w:val="20"/>
          <w:szCs w:val="20"/>
        </w:rPr>
      </w:pPr>
    </w:p>
    <w:p w14:paraId="37DCDB05" w14:textId="2E3FC46E" w:rsidR="0091011C" w:rsidRPr="0091011C" w:rsidRDefault="0091011C" w:rsidP="0091011C">
      <w:pPr>
        <w:pStyle w:val="Prrafodelista"/>
        <w:ind w:left="720"/>
        <w:rPr>
          <w:rFonts w:ascii="Arial" w:hAnsi="Arial" w:cs="Arial"/>
          <w:bCs/>
          <w:sz w:val="20"/>
          <w:szCs w:val="20"/>
        </w:rPr>
      </w:pPr>
      <w:r w:rsidRPr="0091011C">
        <w:rPr>
          <w:rFonts w:ascii="Arial" w:hAnsi="Arial" w:cs="Arial"/>
          <w:b/>
          <w:sz w:val="20"/>
          <w:szCs w:val="20"/>
        </w:rPr>
        <w:t>CONPES 3975 de 2019</w:t>
      </w:r>
      <w:r>
        <w:rPr>
          <w:rFonts w:ascii="Arial" w:hAnsi="Arial" w:cs="Arial"/>
          <w:bCs/>
          <w:sz w:val="20"/>
          <w:szCs w:val="20"/>
        </w:rPr>
        <w:t>: P</w:t>
      </w:r>
      <w:r w:rsidRPr="0091011C">
        <w:rPr>
          <w:rFonts w:ascii="Arial" w:hAnsi="Arial" w:cs="Arial"/>
          <w:bCs/>
          <w:sz w:val="20"/>
          <w:szCs w:val="20"/>
        </w:rPr>
        <w:t>olítica nacional para la transformación digital e inteligencia artificial</w:t>
      </w:r>
    </w:p>
    <w:p w14:paraId="07540D24" w14:textId="77777777" w:rsidR="0091011C" w:rsidRDefault="0091011C" w:rsidP="0091011C">
      <w:pPr>
        <w:pStyle w:val="Prrafodelista"/>
        <w:ind w:left="720"/>
        <w:rPr>
          <w:rFonts w:ascii="Arial" w:hAnsi="Arial" w:cs="Arial"/>
          <w:b/>
          <w:sz w:val="20"/>
          <w:szCs w:val="20"/>
        </w:rPr>
      </w:pPr>
    </w:p>
    <w:p w14:paraId="2EE2547A" w14:textId="6E993A07" w:rsidR="0091011C" w:rsidRDefault="0091011C" w:rsidP="0091011C">
      <w:pPr>
        <w:pStyle w:val="Prrafodelista"/>
        <w:ind w:left="720"/>
        <w:rPr>
          <w:rFonts w:ascii="Arial" w:hAnsi="Arial" w:cs="Arial"/>
          <w:bCs/>
          <w:sz w:val="20"/>
          <w:szCs w:val="20"/>
        </w:rPr>
      </w:pPr>
      <w:r w:rsidRPr="0091011C">
        <w:rPr>
          <w:rFonts w:ascii="Arial" w:hAnsi="Arial" w:cs="Arial"/>
          <w:b/>
          <w:sz w:val="20"/>
          <w:szCs w:val="20"/>
        </w:rPr>
        <w:t>CONPES 3533 DE 2008</w:t>
      </w:r>
      <w:r>
        <w:rPr>
          <w:rFonts w:ascii="Arial" w:hAnsi="Arial" w:cs="Arial"/>
          <w:b/>
          <w:sz w:val="20"/>
          <w:szCs w:val="20"/>
        </w:rPr>
        <w:t xml:space="preserve">: </w:t>
      </w:r>
      <w:r>
        <w:rPr>
          <w:rFonts w:ascii="Arial" w:hAnsi="Arial" w:cs="Arial"/>
          <w:bCs/>
          <w:sz w:val="20"/>
          <w:szCs w:val="20"/>
        </w:rPr>
        <w:t>B</w:t>
      </w:r>
      <w:r w:rsidRPr="0091011C">
        <w:rPr>
          <w:rFonts w:ascii="Arial" w:hAnsi="Arial" w:cs="Arial"/>
          <w:bCs/>
          <w:sz w:val="20"/>
          <w:szCs w:val="20"/>
        </w:rPr>
        <w:t>ases de un plan de acción para la adecuación del sistema de propiedad intelectual a la competitividad y productividad nacional</w:t>
      </w:r>
      <w:r>
        <w:rPr>
          <w:rFonts w:ascii="Arial" w:hAnsi="Arial" w:cs="Arial"/>
          <w:bCs/>
          <w:sz w:val="20"/>
          <w:szCs w:val="20"/>
        </w:rPr>
        <w:t>.</w:t>
      </w:r>
    </w:p>
    <w:p w14:paraId="701F0C6D" w14:textId="77777777" w:rsidR="0091011C" w:rsidRDefault="0091011C" w:rsidP="0091011C">
      <w:pPr>
        <w:pStyle w:val="Prrafodelista"/>
        <w:ind w:left="720"/>
        <w:rPr>
          <w:rFonts w:ascii="Arial" w:hAnsi="Arial" w:cs="Arial"/>
          <w:bCs/>
          <w:sz w:val="20"/>
          <w:szCs w:val="20"/>
        </w:rPr>
      </w:pPr>
    </w:p>
    <w:p w14:paraId="6D190C90" w14:textId="38A78206" w:rsidR="0091011C" w:rsidRDefault="0091011C" w:rsidP="0091011C">
      <w:pPr>
        <w:pStyle w:val="Prrafodelista"/>
        <w:ind w:left="720"/>
        <w:rPr>
          <w:rFonts w:ascii="Arial" w:hAnsi="Arial" w:cs="Arial"/>
          <w:bCs/>
          <w:sz w:val="20"/>
          <w:szCs w:val="20"/>
        </w:rPr>
      </w:pPr>
      <w:r w:rsidRPr="0091011C">
        <w:rPr>
          <w:rFonts w:ascii="Arial" w:hAnsi="Arial" w:cs="Arial"/>
          <w:b/>
          <w:sz w:val="20"/>
          <w:szCs w:val="20"/>
        </w:rPr>
        <w:t>CONPES 3527 DE 2008</w:t>
      </w:r>
      <w:r>
        <w:rPr>
          <w:rFonts w:ascii="Arial" w:hAnsi="Arial" w:cs="Arial"/>
          <w:bCs/>
          <w:sz w:val="20"/>
          <w:szCs w:val="20"/>
        </w:rPr>
        <w:t>: P</w:t>
      </w:r>
      <w:r w:rsidRPr="0091011C">
        <w:rPr>
          <w:rFonts w:ascii="Arial" w:hAnsi="Arial" w:cs="Arial"/>
          <w:bCs/>
          <w:sz w:val="20"/>
          <w:szCs w:val="20"/>
        </w:rPr>
        <w:t xml:space="preserve">olítica </w:t>
      </w:r>
      <w:r>
        <w:rPr>
          <w:rFonts w:ascii="Arial" w:hAnsi="Arial" w:cs="Arial"/>
          <w:bCs/>
          <w:sz w:val="20"/>
          <w:szCs w:val="20"/>
        </w:rPr>
        <w:t>N</w:t>
      </w:r>
      <w:r w:rsidRPr="0091011C">
        <w:rPr>
          <w:rFonts w:ascii="Arial" w:hAnsi="Arial" w:cs="Arial"/>
          <w:bCs/>
          <w:sz w:val="20"/>
          <w:szCs w:val="20"/>
        </w:rPr>
        <w:t xml:space="preserve">acional de </w:t>
      </w:r>
      <w:r>
        <w:rPr>
          <w:rFonts w:ascii="Arial" w:hAnsi="Arial" w:cs="Arial"/>
          <w:bCs/>
          <w:sz w:val="20"/>
          <w:szCs w:val="20"/>
        </w:rPr>
        <w:t>C</w:t>
      </w:r>
      <w:r w:rsidRPr="0091011C">
        <w:rPr>
          <w:rFonts w:ascii="Arial" w:hAnsi="Arial" w:cs="Arial"/>
          <w:bCs/>
          <w:sz w:val="20"/>
          <w:szCs w:val="20"/>
        </w:rPr>
        <w:t xml:space="preserve">ompetitividad y </w:t>
      </w:r>
      <w:r>
        <w:rPr>
          <w:rFonts w:ascii="Arial" w:hAnsi="Arial" w:cs="Arial"/>
          <w:bCs/>
          <w:sz w:val="20"/>
          <w:szCs w:val="20"/>
        </w:rPr>
        <w:t>P</w:t>
      </w:r>
      <w:r w:rsidRPr="0091011C">
        <w:rPr>
          <w:rFonts w:ascii="Arial" w:hAnsi="Arial" w:cs="Arial"/>
          <w:bCs/>
          <w:sz w:val="20"/>
          <w:szCs w:val="20"/>
        </w:rPr>
        <w:t>roductividad</w:t>
      </w:r>
      <w:r>
        <w:rPr>
          <w:rFonts w:ascii="Arial" w:hAnsi="Arial" w:cs="Arial"/>
          <w:bCs/>
          <w:sz w:val="20"/>
          <w:szCs w:val="20"/>
        </w:rPr>
        <w:t>.</w:t>
      </w:r>
    </w:p>
    <w:p w14:paraId="1EDA5A2E" w14:textId="77777777" w:rsidR="0091011C" w:rsidRDefault="0091011C" w:rsidP="0091011C">
      <w:pPr>
        <w:pStyle w:val="Prrafodelista"/>
        <w:ind w:left="720"/>
        <w:rPr>
          <w:rFonts w:ascii="Arial" w:hAnsi="Arial" w:cs="Arial"/>
          <w:bCs/>
          <w:sz w:val="20"/>
          <w:szCs w:val="20"/>
        </w:rPr>
      </w:pPr>
    </w:p>
    <w:p w14:paraId="2F7C6DBA" w14:textId="72CE8404" w:rsidR="0091011C" w:rsidRDefault="0091011C" w:rsidP="0091011C">
      <w:pPr>
        <w:pStyle w:val="Prrafodelista"/>
        <w:ind w:left="720"/>
        <w:jc w:val="both"/>
        <w:rPr>
          <w:rFonts w:ascii="Arial" w:hAnsi="Arial" w:cs="Arial"/>
          <w:sz w:val="20"/>
          <w:szCs w:val="20"/>
        </w:rPr>
      </w:pPr>
      <w:r w:rsidRPr="0091011C">
        <w:rPr>
          <w:rFonts w:ascii="Arial" w:hAnsi="Arial" w:cs="Arial"/>
          <w:b/>
          <w:bCs/>
          <w:sz w:val="20"/>
          <w:szCs w:val="20"/>
        </w:rPr>
        <w:lastRenderedPageBreak/>
        <w:t>DECRETO NACIONAL 092 DE 2017</w:t>
      </w:r>
      <w:r>
        <w:rPr>
          <w:rFonts w:ascii="Arial" w:hAnsi="Arial" w:cs="Arial"/>
          <w:sz w:val="20"/>
          <w:szCs w:val="20"/>
        </w:rPr>
        <w:t xml:space="preserve">: </w:t>
      </w:r>
      <w:r w:rsidRPr="005D159E">
        <w:rPr>
          <w:rFonts w:ascii="Arial" w:hAnsi="Arial" w:cs="Arial"/>
          <w:sz w:val="20"/>
          <w:szCs w:val="20"/>
        </w:rPr>
        <w:t>Por el cual se reglamenta la contratación con entidades privadas sin ánimo de lucro a la que hace referencia el inciso segundo del artículo 355 de la Constitución Política</w:t>
      </w:r>
      <w:r>
        <w:rPr>
          <w:rFonts w:ascii="Arial" w:hAnsi="Arial" w:cs="Arial"/>
          <w:sz w:val="20"/>
          <w:szCs w:val="20"/>
        </w:rPr>
        <w:t>.</w:t>
      </w:r>
    </w:p>
    <w:p w14:paraId="6F1A944B" w14:textId="77777777" w:rsidR="0091011C" w:rsidRPr="0091011C" w:rsidRDefault="0091011C" w:rsidP="0091011C">
      <w:pPr>
        <w:pStyle w:val="Prrafodelista"/>
        <w:ind w:left="720"/>
        <w:rPr>
          <w:rFonts w:ascii="Arial" w:hAnsi="Arial" w:cs="Arial"/>
          <w:bCs/>
          <w:sz w:val="20"/>
          <w:szCs w:val="20"/>
        </w:rPr>
      </w:pPr>
    </w:p>
    <w:p w14:paraId="53D24968" w14:textId="602EC136" w:rsidR="005D159E" w:rsidRDefault="0091011C" w:rsidP="005D159E">
      <w:pPr>
        <w:pStyle w:val="Prrafodelista"/>
        <w:ind w:left="720"/>
        <w:jc w:val="both"/>
        <w:rPr>
          <w:rFonts w:ascii="Arial" w:hAnsi="Arial" w:cs="Arial"/>
          <w:sz w:val="20"/>
          <w:szCs w:val="20"/>
        </w:rPr>
      </w:pPr>
      <w:r w:rsidRPr="0091011C">
        <w:rPr>
          <w:rFonts w:ascii="Arial" w:hAnsi="Arial" w:cs="Arial"/>
          <w:b/>
          <w:bCs/>
          <w:sz w:val="20"/>
          <w:szCs w:val="20"/>
        </w:rPr>
        <w:t>ORDENANZA 952 DEL 24 DE ABRIL DE 2023</w:t>
      </w:r>
      <w:r w:rsidR="005D159E" w:rsidRPr="005D159E">
        <w:rPr>
          <w:rFonts w:ascii="Arial" w:hAnsi="Arial" w:cs="Arial"/>
          <w:sz w:val="20"/>
          <w:szCs w:val="20"/>
        </w:rPr>
        <w:t>: Por medio de la cual se adopta la Política Pública de Ciencia, Tecnología e Innovación “Caldas equitativa, productiva y sustentable: Conocimiento y educación para el desarrollo para el periodo 2023-2033</w:t>
      </w:r>
      <w:r w:rsidR="005D159E">
        <w:rPr>
          <w:rFonts w:ascii="Arial" w:hAnsi="Arial" w:cs="Arial"/>
          <w:sz w:val="20"/>
          <w:szCs w:val="20"/>
        </w:rPr>
        <w:t>.</w:t>
      </w:r>
    </w:p>
    <w:p w14:paraId="3488C2B6" w14:textId="77777777" w:rsidR="005D159E" w:rsidRDefault="005D159E" w:rsidP="005D159E">
      <w:pPr>
        <w:pStyle w:val="Prrafodelista"/>
        <w:ind w:left="720"/>
        <w:jc w:val="both"/>
        <w:rPr>
          <w:rFonts w:ascii="Arial" w:hAnsi="Arial" w:cs="Arial"/>
          <w:sz w:val="20"/>
          <w:szCs w:val="20"/>
        </w:rPr>
      </w:pPr>
    </w:p>
    <w:p w14:paraId="7448C256" w14:textId="0F103BE2" w:rsidR="005D159E" w:rsidRDefault="0091011C" w:rsidP="005D159E">
      <w:pPr>
        <w:pStyle w:val="Prrafodelista"/>
        <w:ind w:left="720"/>
        <w:jc w:val="both"/>
        <w:rPr>
          <w:rFonts w:ascii="Arial" w:hAnsi="Arial" w:cs="Arial"/>
          <w:sz w:val="20"/>
          <w:szCs w:val="20"/>
        </w:rPr>
      </w:pPr>
      <w:r w:rsidRPr="0091011C">
        <w:rPr>
          <w:rFonts w:ascii="Arial" w:hAnsi="Arial" w:cs="Arial"/>
          <w:b/>
          <w:bCs/>
          <w:sz w:val="20"/>
          <w:szCs w:val="20"/>
        </w:rPr>
        <w:t>DECRETO MUNICIPAL 0347 DE 2019</w:t>
      </w:r>
      <w:r>
        <w:rPr>
          <w:rFonts w:ascii="Arial" w:hAnsi="Arial" w:cs="Arial"/>
          <w:sz w:val="20"/>
          <w:szCs w:val="20"/>
        </w:rPr>
        <w:t xml:space="preserve">: </w:t>
      </w:r>
      <w:r w:rsidR="005D159E" w:rsidRPr="005D159E">
        <w:rPr>
          <w:rFonts w:ascii="Arial" w:hAnsi="Arial" w:cs="Arial"/>
          <w:sz w:val="20"/>
          <w:szCs w:val="20"/>
        </w:rPr>
        <w:t>Política Pública Emprendimiento, Competitividad y Empleo</w:t>
      </w:r>
      <w:r w:rsidR="005D159E">
        <w:rPr>
          <w:rFonts w:ascii="Arial" w:hAnsi="Arial" w:cs="Arial"/>
          <w:sz w:val="20"/>
          <w:szCs w:val="20"/>
        </w:rPr>
        <w:t>.</w:t>
      </w:r>
    </w:p>
    <w:p w14:paraId="0DB42E9D" w14:textId="77777777" w:rsidR="005D159E" w:rsidRDefault="005D159E" w:rsidP="005D159E">
      <w:pPr>
        <w:pStyle w:val="Prrafodelista"/>
        <w:ind w:left="720"/>
        <w:jc w:val="both"/>
        <w:rPr>
          <w:rFonts w:ascii="Arial" w:hAnsi="Arial" w:cs="Arial"/>
          <w:sz w:val="20"/>
          <w:szCs w:val="20"/>
        </w:rPr>
      </w:pPr>
    </w:p>
    <w:p w14:paraId="6047C017" w14:textId="77777777" w:rsidR="001328EC" w:rsidRPr="00240FC6" w:rsidRDefault="001328EC" w:rsidP="00F515D0">
      <w:pPr>
        <w:jc w:val="both"/>
        <w:rPr>
          <w:rFonts w:ascii="Arial" w:hAnsi="Arial" w:cs="Arial"/>
          <w:sz w:val="20"/>
          <w:szCs w:val="20"/>
        </w:rPr>
      </w:pPr>
    </w:p>
    <w:p w14:paraId="4F2D7F32" w14:textId="7B8F5C9C" w:rsidR="00D3208E" w:rsidRPr="000575B6" w:rsidRDefault="00D3208E" w:rsidP="002F355C">
      <w:pPr>
        <w:pStyle w:val="Prrafodelista"/>
        <w:numPr>
          <w:ilvl w:val="0"/>
          <w:numId w:val="11"/>
        </w:numPr>
        <w:rPr>
          <w:rFonts w:ascii="Arial" w:hAnsi="Arial" w:cs="Arial"/>
          <w:sz w:val="20"/>
          <w:szCs w:val="20"/>
        </w:rPr>
      </w:pPr>
      <w:r w:rsidRPr="000575B6">
        <w:rPr>
          <w:rFonts w:ascii="Arial" w:hAnsi="Arial" w:cs="Arial"/>
          <w:b/>
          <w:sz w:val="20"/>
          <w:szCs w:val="20"/>
        </w:rPr>
        <w:t xml:space="preserve">DESARROLLO: </w:t>
      </w:r>
    </w:p>
    <w:p w14:paraId="45E0C60E" w14:textId="77777777" w:rsidR="000575B6" w:rsidRPr="000575B6" w:rsidRDefault="000575B6" w:rsidP="000575B6">
      <w:pPr>
        <w:pStyle w:val="Prrafodelista"/>
        <w:ind w:left="720"/>
        <w:rPr>
          <w:rFonts w:ascii="Arial" w:hAnsi="Arial" w:cs="Arial"/>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507"/>
        <w:gridCol w:w="2174"/>
        <w:gridCol w:w="2772"/>
      </w:tblGrid>
      <w:tr w:rsidR="00A70725" w:rsidRPr="00240FC6" w14:paraId="105C94CE" w14:textId="77777777" w:rsidTr="00E41B80">
        <w:trPr>
          <w:trHeight w:val="762"/>
        </w:trPr>
        <w:tc>
          <w:tcPr>
            <w:tcW w:w="2040" w:type="dxa"/>
            <w:shd w:val="clear" w:color="auto" w:fill="00B0F0"/>
          </w:tcPr>
          <w:p w14:paraId="1F7582B9" w14:textId="77777777" w:rsidR="00D3208E" w:rsidRPr="00240FC6" w:rsidRDefault="00D3208E" w:rsidP="001F4B8E">
            <w:pPr>
              <w:jc w:val="center"/>
              <w:rPr>
                <w:rFonts w:ascii="Arial" w:hAnsi="Arial" w:cs="Arial"/>
                <w:b/>
                <w:sz w:val="20"/>
                <w:szCs w:val="20"/>
              </w:rPr>
            </w:pPr>
          </w:p>
          <w:p w14:paraId="7A24B9B6" w14:textId="64C3BC38" w:rsidR="00D3208E" w:rsidRPr="00240FC6" w:rsidRDefault="00D3208E" w:rsidP="004C53E3">
            <w:pPr>
              <w:jc w:val="center"/>
              <w:rPr>
                <w:rFonts w:ascii="Arial" w:hAnsi="Arial" w:cs="Arial"/>
                <w:b/>
                <w:sz w:val="20"/>
                <w:szCs w:val="20"/>
              </w:rPr>
            </w:pPr>
            <w:r w:rsidRPr="00240FC6">
              <w:rPr>
                <w:rFonts w:ascii="Arial" w:hAnsi="Arial" w:cs="Arial"/>
                <w:b/>
                <w:sz w:val="20"/>
                <w:szCs w:val="20"/>
              </w:rPr>
              <w:t>QUÉ SE HACE</w:t>
            </w:r>
            <w:r w:rsidR="00BC4FCA" w:rsidRPr="00240FC6">
              <w:rPr>
                <w:rFonts w:ascii="Arial" w:hAnsi="Arial" w:cs="Arial"/>
                <w:b/>
                <w:sz w:val="20"/>
                <w:szCs w:val="20"/>
              </w:rPr>
              <w:t xml:space="preserve">: </w:t>
            </w:r>
          </w:p>
        </w:tc>
        <w:tc>
          <w:tcPr>
            <w:tcW w:w="2507" w:type="dxa"/>
            <w:shd w:val="clear" w:color="auto" w:fill="00B0F0"/>
          </w:tcPr>
          <w:p w14:paraId="6DF57865" w14:textId="77777777" w:rsidR="00D3208E" w:rsidRPr="00240FC6" w:rsidRDefault="00D3208E" w:rsidP="001F4B8E">
            <w:pPr>
              <w:jc w:val="center"/>
              <w:rPr>
                <w:rFonts w:ascii="Arial" w:hAnsi="Arial" w:cs="Arial"/>
                <w:b/>
                <w:sz w:val="20"/>
                <w:szCs w:val="20"/>
              </w:rPr>
            </w:pPr>
          </w:p>
          <w:p w14:paraId="3335C925" w14:textId="77777777" w:rsidR="00BC4FCA" w:rsidRPr="00240FC6" w:rsidRDefault="00D3208E" w:rsidP="001F4B8E">
            <w:pPr>
              <w:jc w:val="center"/>
              <w:rPr>
                <w:rFonts w:ascii="Arial" w:hAnsi="Arial" w:cs="Arial"/>
                <w:b/>
                <w:sz w:val="20"/>
                <w:szCs w:val="20"/>
              </w:rPr>
            </w:pPr>
            <w:r w:rsidRPr="00240FC6">
              <w:rPr>
                <w:rFonts w:ascii="Arial" w:hAnsi="Arial" w:cs="Arial"/>
                <w:b/>
                <w:sz w:val="20"/>
                <w:szCs w:val="20"/>
              </w:rPr>
              <w:t>QUIÉN LO HACE</w:t>
            </w:r>
          </w:p>
          <w:p w14:paraId="7D18AF80" w14:textId="4418AD53" w:rsidR="00D3208E" w:rsidRPr="00240FC6" w:rsidRDefault="00BC4FCA" w:rsidP="004C53E3">
            <w:pPr>
              <w:jc w:val="center"/>
              <w:rPr>
                <w:rFonts w:ascii="Arial" w:hAnsi="Arial" w:cs="Arial"/>
                <w:b/>
                <w:sz w:val="20"/>
                <w:szCs w:val="20"/>
              </w:rPr>
            </w:pPr>
            <w:r w:rsidRPr="00240FC6">
              <w:rPr>
                <w:rFonts w:ascii="Arial" w:hAnsi="Arial" w:cs="Arial"/>
                <w:b/>
                <w:sz w:val="20"/>
                <w:szCs w:val="20"/>
              </w:rPr>
              <w:t xml:space="preserve"> </w:t>
            </w:r>
          </w:p>
        </w:tc>
        <w:tc>
          <w:tcPr>
            <w:tcW w:w="2174" w:type="dxa"/>
            <w:shd w:val="clear" w:color="auto" w:fill="00B0F0"/>
          </w:tcPr>
          <w:p w14:paraId="3711C899" w14:textId="77777777" w:rsidR="00D3208E" w:rsidRPr="00240FC6" w:rsidRDefault="00D3208E" w:rsidP="001F4B8E">
            <w:pPr>
              <w:jc w:val="center"/>
              <w:rPr>
                <w:rFonts w:ascii="Arial" w:hAnsi="Arial" w:cs="Arial"/>
                <w:b/>
                <w:sz w:val="20"/>
                <w:szCs w:val="20"/>
              </w:rPr>
            </w:pPr>
          </w:p>
          <w:p w14:paraId="3AF7CC53" w14:textId="77777777" w:rsidR="00D80608" w:rsidRPr="00240FC6" w:rsidRDefault="00D3208E" w:rsidP="001F4B8E">
            <w:pPr>
              <w:jc w:val="center"/>
              <w:rPr>
                <w:rFonts w:ascii="Arial" w:hAnsi="Arial" w:cs="Arial"/>
                <w:b/>
                <w:sz w:val="20"/>
                <w:szCs w:val="20"/>
              </w:rPr>
            </w:pPr>
            <w:r w:rsidRPr="00240FC6">
              <w:rPr>
                <w:rFonts w:ascii="Arial" w:hAnsi="Arial" w:cs="Arial"/>
                <w:b/>
                <w:sz w:val="20"/>
                <w:szCs w:val="20"/>
              </w:rPr>
              <w:t>REGISTRO</w:t>
            </w:r>
            <w:r w:rsidR="00D80608" w:rsidRPr="00240FC6">
              <w:rPr>
                <w:rFonts w:ascii="Arial" w:hAnsi="Arial" w:cs="Arial"/>
                <w:b/>
                <w:sz w:val="20"/>
                <w:szCs w:val="20"/>
              </w:rPr>
              <w:t xml:space="preserve">: </w:t>
            </w:r>
          </w:p>
          <w:p w14:paraId="40495C3D" w14:textId="01BE2219" w:rsidR="00D3208E" w:rsidRPr="00240FC6" w:rsidRDefault="005C06F7" w:rsidP="005466AA">
            <w:pPr>
              <w:jc w:val="center"/>
              <w:rPr>
                <w:rFonts w:ascii="Arial" w:hAnsi="Arial" w:cs="Arial"/>
                <w:b/>
                <w:sz w:val="20"/>
                <w:szCs w:val="20"/>
              </w:rPr>
            </w:pPr>
            <w:r w:rsidRPr="00240FC6">
              <w:rPr>
                <w:rFonts w:ascii="Arial" w:hAnsi="Arial" w:cs="Arial"/>
                <w:b/>
                <w:sz w:val="20"/>
                <w:szCs w:val="20"/>
              </w:rPr>
              <w:t xml:space="preserve"> </w:t>
            </w:r>
          </w:p>
        </w:tc>
        <w:tc>
          <w:tcPr>
            <w:tcW w:w="2772" w:type="dxa"/>
            <w:shd w:val="clear" w:color="auto" w:fill="00B0F0"/>
          </w:tcPr>
          <w:p w14:paraId="59647503" w14:textId="77777777" w:rsidR="00D3208E" w:rsidRPr="00240FC6" w:rsidRDefault="00D3208E" w:rsidP="001F4B8E">
            <w:pPr>
              <w:jc w:val="center"/>
              <w:rPr>
                <w:rFonts w:ascii="Arial" w:hAnsi="Arial" w:cs="Arial"/>
                <w:b/>
                <w:sz w:val="20"/>
                <w:szCs w:val="20"/>
              </w:rPr>
            </w:pPr>
          </w:p>
          <w:p w14:paraId="60D8F08D" w14:textId="77777777" w:rsidR="00D3208E" w:rsidRPr="00240FC6" w:rsidRDefault="00D3208E" w:rsidP="001F4B8E">
            <w:pPr>
              <w:jc w:val="center"/>
              <w:rPr>
                <w:rFonts w:ascii="Arial" w:hAnsi="Arial" w:cs="Arial"/>
                <w:b/>
                <w:sz w:val="20"/>
                <w:szCs w:val="20"/>
              </w:rPr>
            </w:pPr>
            <w:r w:rsidRPr="00240FC6">
              <w:rPr>
                <w:rFonts w:ascii="Arial" w:hAnsi="Arial" w:cs="Arial"/>
                <w:b/>
                <w:sz w:val="20"/>
                <w:szCs w:val="20"/>
              </w:rPr>
              <w:t>CÓMO LO HACE</w:t>
            </w:r>
          </w:p>
          <w:p w14:paraId="7D914A4E" w14:textId="77777777" w:rsidR="005466AA" w:rsidRPr="00240FC6" w:rsidRDefault="005466AA" w:rsidP="001F4B8E">
            <w:pPr>
              <w:jc w:val="center"/>
              <w:rPr>
                <w:rFonts w:ascii="Arial" w:hAnsi="Arial" w:cs="Arial"/>
                <w:b/>
                <w:sz w:val="20"/>
                <w:szCs w:val="20"/>
              </w:rPr>
            </w:pPr>
          </w:p>
          <w:p w14:paraId="7DE9E0A8" w14:textId="762EBD7F" w:rsidR="005466AA" w:rsidRPr="00240FC6" w:rsidRDefault="005466AA" w:rsidP="005466AA">
            <w:pPr>
              <w:jc w:val="center"/>
              <w:rPr>
                <w:rFonts w:ascii="Arial" w:hAnsi="Arial" w:cs="Arial"/>
                <w:b/>
                <w:sz w:val="20"/>
                <w:szCs w:val="20"/>
              </w:rPr>
            </w:pPr>
          </w:p>
        </w:tc>
      </w:tr>
      <w:tr w:rsidR="00A70725" w:rsidRPr="00240FC6" w14:paraId="729A4ADB" w14:textId="77777777" w:rsidTr="00E41B80">
        <w:trPr>
          <w:trHeight w:val="699"/>
        </w:trPr>
        <w:tc>
          <w:tcPr>
            <w:tcW w:w="2040" w:type="dxa"/>
            <w:shd w:val="clear" w:color="auto" w:fill="FFFFFF"/>
          </w:tcPr>
          <w:p w14:paraId="4AC55B68" w14:textId="0EE1A8E9" w:rsidR="00D3208E" w:rsidRPr="00240FC6" w:rsidRDefault="00C449FC" w:rsidP="0091011C">
            <w:pPr>
              <w:jc w:val="both"/>
              <w:rPr>
                <w:rFonts w:ascii="Arial" w:hAnsi="Arial" w:cs="Arial"/>
                <w:sz w:val="20"/>
                <w:szCs w:val="20"/>
              </w:rPr>
            </w:pPr>
            <w:r>
              <w:rPr>
                <w:rFonts w:ascii="Arial" w:hAnsi="Arial" w:cs="Arial"/>
                <w:color w:val="000000" w:themeColor="text1"/>
                <w:sz w:val="20"/>
                <w:szCs w:val="20"/>
              </w:rPr>
              <w:t>Análisis de necesidades en CTI</w:t>
            </w:r>
          </w:p>
        </w:tc>
        <w:tc>
          <w:tcPr>
            <w:tcW w:w="2507" w:type="dxa"/>
            <w:shd w:val="clear" w:color="auto" w:fill="FFFFFF"/>
          </w:tcPr>
          <w:p w14:paraId="105083F2" w14:textId="413D9417" w:rsidR="00D3208E" w:rsidRPr="00240FC6" w:rsidRDefault="00A70725" w:rsidP="00337D2E">
            <w:pPr>
              <w:rPr>
                <w:rFonts w:ascii="Arial" w:hAnsi="Arial" w:cs="Arial"/>
                <w:sz w:val="20"/>
                <w:szCs w:val="20"/>
              </w:rPr>
            </w:pPr>
            <w:r>
              <w:rPr>
                <w:rFonts w:ascii="Arial" w:hAnsi="Arial" w:cs="Arial"/>
                <w:sz w:val="20"/>
                <w:szCs w:val="20"/>
              </w:rPr>
              <w:t>Profesional Universitari</w:t>
            </w:r>
            <w:r w:rsidR="00C449FC">
              <w:rPr>
                <w:rFonts w:ascii="Arial" w:hAnsi="Arial" w:cs="Arial"/>
                <w:sz w:val="20"/>
                <w:szCs w:val="20"/>
              </w:rPr>
              <w:t>o Unidad TIC- Secretaría de TIC y Competitividad.</w:t>
            </w:r>
          </w:p>
        </w:tc>
        <w:tc>
          <w:tcPr>
            <w:tcW w:w="2174" w:type="dxa"/>
            <w:shd w:val="clear" w:color="auto" w:fill="FFFFFF"/>
          </w:tcPr>
          <w:p w14:paraId="7BE28240" w14:textId="6A8DE717" w:rsidR="009B77FB" w:rsidRPr="00D72371" w:rsidRDefault="004C53E3" w:rsidP="009B77FB">
            <w:pPr>
              <w:rPr>
                <w:rFonts w:ascii="Arial" w:hAnsi="Arial" w:cs="Arial"/>
                <w:color w:val="2E74B5" w:themeColor="accent1" w:themeShade="BF"/>
                <w:sz w:val="20"/>
                <w:szCs w:val="20"/>
              </w:rPr>
            </w:pPr>
            <w:r w:rsidRPr="00D72371">
              <w:rPr>
                <w:rFonts w:ascii="Arial" w:hAnsi="Arial" w:cs="Arial"/>
                <w:color w:val="2E74B5" w:themeColor="accent1" w:themeShade="BF"/>
                <w:sz w:val="20"/>
                <w:szCs w:val="20"/>
              </w:rPr>
              <w:t xml:space="preserve">Documento de análisis </w:t>
            </w:r>
          </w:p>
          <w:p w14:paraId="6E8A0098" w14:textId="77777777" w:rsidR="00D3208E" w:rsidRDefault="00D3208E" w:rsidP="00C449FC">
            <w:pPr>
              <w:rPr>
                <w:rFonts w:ascii="Arial" w:hAnsi="Arial" w:cs="Arial"/>
                <w:sz w:val="20"/>
                <w:szCs w:val="20"/>
              </w:rPr>
            </w:pPr>
          </w:p>
          <w:p w14:paraId="3BABB8F4" w14:textId="77777777" w:rsidR="00533230" w:rsidRPr="00240FC6" w:rsidRDefault="00533230" w:rsidP="00C449FC">
            <w:pPr>
              <w:rPr>
                <w:rFonts w:ascii="Arial" w:hAnsi="Arial" w:cs="Arial"/>
                <w:sz w:val="20"/>
                <w:szCs w:val="20"/>
              </w:rPr>
            </w:pPr>
          </w:p>
        </w:tc>
        <w:tc>
          <w:tcPr>
            <w:tcW w:w="2772" w:type="dxa"/>
            <w:shd w:val="clear" w:color="auto" w:fill="FFFFFF"/>
          </w:tcPr>
          <w:p w14:paraId="60E757A3" w14:textId="7E6E31FC" w:rsidR="004C53E3" w:rsidRDefault="004C53E3" w:rsidP="009B3D9C">
            <w:pPr>
              <w:jc w:val="both"/>
              <w:rPr>
                <w:rFonts w:ascii="Arial" w:hAnsi="Arial" w:cs="Arial"/>
                <w:sz w:val="20"/>
                <w:szCs w:val="20"/>
              </w:rPr>
            </w:pPr>
            <w:r>
              <w:rPr>
                <w:rFonts w:ascii="Arial" w:hAnsi="Arial" w:cs="Arial"/>
                <w:sz w:val="20"/>
                <w:szCs w:val="20"/>
              </w:rPr>
              <w:t>A partir de fuentes secundarias</w:t>
            </w:r>
            <w:r w:rsidR="00C850CC">
              <w:rPr>
                <w:rFonts w:ascii="Arial" w:hAnsi="Arial" w:cs="Arial"/>
                <w:sz w:val="20"/>
                <w:szCs w:val="20"/>
              </w:rPr>
              <w:t>,</w:t>
            </w:r>
            <w:r>
              <w:rPr>
                <w:rFonts w:ascii="Arial" w:hAnsi="Arial" w:cs="Arial"/>
                <w:sz w:val="20"/>
                <w:szCs w:val="20"/>
              </w:rPr>
              <w:t xml:space="preserve"> el funcionario responsable del proceso</w:t>
            </w:r>
            <w:r w:rsidR="00C449FC">
              <w:rPr>
                <w:rFonts w:ascii="Arial" w:hAnsi="Arial" w:cs="Arial"/>
                <w:sz w:val="20"/>
                <w:szCs w:val="20"/>
              </w:rPr>
              <w:t xml:space="preserve"> </w:t>
            </w:r>
            <w:r w:rsidR="00E06FAD">
              <w:rPr>
                <w:rFonts w:ascii="Arial" w:hAnsi="Arial" w:cs="Arial"/>
                <w:sz w:val="20"/>
                <w:szCs w:val="20"/>
              </w:rPr>
              <w:t>realiza un análisis de est</w:t>
            </w:r>
            <w:r w:rsidR="00C449FC">
              <w:rPr>
                <w:rFonts w:ascii="Arial" w:hAnsi="Arial" w:cs="Arial"/>
                <w:color w:val="000000"/>
                <w:sz w:val="20"/>
                <w:szCs w:val="20"/>
                <w:lang w:eastAsia="es-CO"/>
              </w:rPr>
              <w:t>udios existentes, realizados a nivel local y nacional que contengan variables e indicadores de la Ciencia, Tecnología e Innovación, que permitan determinar el estado actual y las potencialidades y capacidades que tiene la ciudad para impulsar la CTI</w:t>
            </w:r>
            <w:r>
              <w:rPr>
                <w:rFonts w:ascii="Arial" w:hAnsi="Arial" w:cs="Arial"/>
                <w:sz w:val="20"/>
                <w:szCs w:val="20"/>
              </w:rPr>
              <w:t xml:space="preserve"> </w:t>
            </w:r>
          </w:p>
          <w:p w14:paraId="3D10ACD2" w14:textId="77777777" w:rsidR="00C449FC" w:rsidRDefault="00C449FC" w:rsidP="009B3D9C">
            <w:pPr>
              <w:jc w:val="both"/>
              <w:rPr>
                <w:rFonts w:ascii="Arial" w:hAnsi="Arial" w:cs="Arial"/>
                <w:sz w:val="20"/>
                <w:szCs w:val="20"/>
              </w:rPr>
            </w:pPr>
          </w:p>
          <w:p w14:paraId="47D2131C" w14:textId="2C711349" w:rsidR="00E06FAD" w:rsidRDefault="00E41B80" w:rsidP="00A61E33">
            <w:pPr>
              <w:jc w:val="both"/>
              <w:rPr>
                <w:rFonts w:ascii="Arial" w:hAnsi="Arial" w:cs="Arial"/>
                <w:color w:val="000000"/>
                <w:sz w:val="20"/>
                <w:szCs w:val="20"/>
              </w:rPr>
            </w:pPr>
            <w:r>
              <w:rPr>
                <w:rFonts w:ascii="Arial" w:hAnsi="Arial" w:cs="Arial"/>
                <w:color w:val="000000"/>
                <w:sz w:val="20"/>
                <w:szCs w:val="20"/>
              </w:rPr>
              <w:t xml:space="preserve">Así mismo, realizará una revisión de </w:t>
            </w:r>
            <w:r w:rsidR="00E06FAD">
              <w:rPr>
                <w:rFonts w:ascii="Arial" w:hAnsi="Arial" w:cs="Arial"/>
                <w:color w:val="000000"/>
                <w:sz w:val="20"/>
                <w:szCs w:val="20"/>
              </w:rPr>
              <w:t xml:space="preserve">las apuestas definidas en el Plan de Desarrollo vigente, en materia de ciencia Tecnología e Innovación, las cuales, a su vez, deberán estar incluidas en el Plan de Acción Anual establecido. </w:t>
            </w:r>
          </w:p>
          <w:p w14:paraId="2C7DD67D" w14:textId="08B0D2F9" w:rsidR="00F4281F" w:rsidRPr="00240FC6" w:rsidRDefault="00E06FAD" w:rsidP="00E41B80">
            <w:pPr>
              <w:jc w:val="both"/>
              <w:rPr>
                <w:rFonts w:ascii="Arial" w:hAnsi="Arial" w:cs="Arial"/>
                <w:sz w:val="20"/>
                <w:szCs w:val="20"/>
              </w:rPr>
            </w:pPr>
            <w:r>
              <w:rPr>
                <w:rFonts w:ascii="Arial" w:hAnsi="Arial" w:cs="Arial"/>
                <w:color w:val="000000"/>
                <w:sz w:val="20"/>
                <w:szCs w:val="20"/>
              </w:rPr>
              <w:t xml:space="preserve">Se entenderá que los lineamientos definidos en el Plan de desarrollo municipal, se encuentran articulados con los planes de desarrollo departamental y nacional. Se verificará además que responda a las apuestas contenidas en </w:t>
            </w:r>
            <w:r w:rsidR="009914EE">
              <w:rPr>
                <w:rFonts w:ascii="Arial" w:hAnsi="Arial" w:cs="Arial"/>
                <w:color w:val="000000"/>
                <w:sz w:val="20"/>
                <w:szCs w:val="20"/>
              </w:rPr>
              <w:t xml:space="preserve">las </w:t>
            </w:r>
            <w:r w:rsidR="009914EE">
              <w:rPr>
                <w:rFonts w:ascii="Arial" w:hAnsi="Arial" w:cs="Arial"/>
                <w:sz w:val="20"/>
                <w:szCs w:val="20"/>
              </w:rPr>
              <w:t>referencia políticas públicas locales, regionales o nacionales.</w:t>
            </w:r>
          </w:p>
        </w:tc>
      </w:tr>
      <w:tr w:rsidR="006D2D66" w:rsidRPr="00240FC6" w14:paraId="149669B5" w14:textId="77777777" w:rsidTr="006D2D66">
        <w:trPr>
          <w:trHeight w:val="849"/>
        </w:trPr>
        <w:tc>
          <w:tcPr>
            <w:tcW w:w="2040" w:type="dxa"/>
            <w:shd w:val="clear" w:color="auto" w:fill="FFFFFF"/>
            <w:vAlign w:val="center"/>
          </w:tcPr>
          <w:p w14:paraId="1DA40962" w14:textId="7C5434A3" w:rsidR="006D2D66" w:rsidRDefault="006D2D66" w:rsidP="006D2D66">
            <w:pPr>
              <w:jc w:val="both"/>
              <w:rPr>
                <w:rFonts w:ascii="Arial" w:hAnsi="Arial" w:cs="Arial"/>
                <w:color w:val="000000" w:themeColor="text1"/>
                <w:sz w:val="20"/>
                <w:szCs w:val="20"/>
              </w:rPr>
            </w:pPr>
            <w:r>
              <w:rPr>
                <w:rFonts w:ascii="Arial" w:hAnsi="Arial" w:cs="Arial"/>
                <w:sz w:val="20"/>
                <w:szCs w:val="20"/>
                <w:lang w:eastAsia="es-CO"/>
              </w:rPr>
              <w:t xml:space="preserve">Formulación de estrategias orientadas a promover </w:t>
            </w:r>
            <w:r w:rsidR="0016645D">
              <w:rPr>
                <w:rFonts w:ascii="Arial" w:hAnsi="Arial" w:cs="Arial"/>
                <w:sz w:val="20"/>
                <w:szCs w:val="20"/>
                <w:lang w:eastAsia="es-CO"/>
              </w:rPr>
              <w:t>la CTeI</w:t>
            </w:r>
          </w:p>
        </w:tc>
        <w:tc>
          <w:tcPr>
            <w:tcW w:w="2507" w:type="dxa"/>
            <w:shd w:val="clear" w:color="auto" w:fill="FFFFFF"/>
            <w:vAlign w:val="center"/>
          </w:tcPr>
          <w:p w14:paraId="3908B604" w14:textId="3E73F4E1" w:rsidR="006D2D66" w:rsidRDefault="006D2D66" w:rsidP="006D2D66">
            <w:pPr>
              <w:rPr>
                <w:rFonts w:ascii="Arial" w:hAnsi="Arial" w:cs="Arial"/>
                <w:sz w:val="20"/>
                <w:szCs w:val="20"/>
              </w:rPr>
            </w:pPr>
            <w:r>
              <w:rPr>
                <w:rFonts w:ascii="Arial" w:hAnsi="Arial" w:cs="Arial"/>
                <w:sz w:val="20"/>
                <w:szCs w:val="20"/>
              </w:rPr>
              <w:t>Profesional Universitario Unidad TIC- Secretaría de TIC y Competitividad.</w:t>
            </w:r>
          </w:p>
        </w:tc>
        <w:tc>
          <w:tcPr>
            <w:tcW w:w="2174" w:type="dxa"/>
            <w:shd w:val="clear" w:color="auto" w:fill="FFFFFF"/>
            <w:vAlign w:val="center"/>
          </w:tcPr>
          <w:p w14:paraId="1E3B80E3" w14:textId="1F411B56" w:rsidR="006D2D66" w:rsidRPr="00D72371" w:rsidRDefault="006D2D66" w:rsidP="006D2D66">
            <w:pPr>
              <w:jc w:val="both"/>
              <w:rPr>
                <w:rFonts w:ascii="Arial" w:hAnsi="Arial" w:cs="Arial"/>
                <w:color w:val="2E74B5" w:themeColor="accent1" w:themeShade="BF"/>
                <w:sz w:val="20"/>
                <w:szCs w:val="20"/>
              </w:rPr>
            </w:pPr>
            <w:r>
              <w:rPr>
                <w:rFonts w:ascii="Arial" w:hAnsi="Arial" w:cs="Arial"/>
                <w:color w:val="2E74B5" w:themeColor="accent1" w:themeShade="BF"/>
                <w:sz w:val="20"/>
                <w:szCs w:val="20"/>
              </w:rPr>
              <w:t>Matriz de Estrategias Anual</w:t>
            </w:r>
          </w:p>
        </w:tc>
        <w:tc>
          <w:tcPr>
            <w:tcW w:w="2772" w:type="dxa"/>
            <w:shd w:val="clear" w:color="auto" w:fill="FFFFFF"/>
            <w:vAlign w:val="center"/>
          </w:tcPr>
          <w:p w14:paraId="5C120930" w14:textId="2081C122" w:rsidR="006D2D66" w:rsidRDefault="006D2D66" w:rsidP="006D2D66">
            <w:pPr>
              <w:jc w:val="both"/>
              <w:rPr>
                <w:rFonts w:ascii="Arial" w:hAnsi="Arial" w:cs="Arial"/>
                <w:color w:val="000000"/>
                <w:sz w:val="20"/>
                <w:szCs w:val="20"/>
              </w:rPr>
            </w:pPr>
            <w:r>
              <w:rPr>
                <w:rFonts w:ascii="Arial" w:hAnsi="Arial" w:cs="Arial"/>
                <w:color w:val="000000"/>
                <w:sz w:val="20"/>
                <w:szCs w:val="20"/>
              </w:rPr>
              <w:t>Una vez realizado el análisis de las necesidades y oportunidades de la ciudad, se plantearán estrategias de intervención anual, orientadas a promover y generar un ambiente propicio para la I+D+I</w:t>
            </w:r>
            <w:r w:rsidR="00B21E3B">
              <w:rPr>
                <w:rFonts w:ascii="Arial" w:hAnsi="Arial" w:cs="Arial"/>
                <w:color w:val="000000"/>
                <w:sz w:val="20"/>
                <w:szCs w:val="20"/>
              </w:rPr>
              <w:t>, la gestión de infraestructura tecnológica</w:t>
            </w:r>
            <w:r w:rsidR="005C22EF">
              <w:rPr>
                <w:rFonts w:ascii="Arial" w:hAnsi="Arial" w:cs="Arial"/>
                <w:color w:val="000000"/>
                <w:sz w:val="20"/>
                <w:szCs w:val="20"/>
              </w:rPr>
              <w:t xml:space="preserve"> y</w:t>
            </w:r>
            <w:r w:rsidR="00B21E3B">
              <w:rPr>
                <w:rFonts w:ascii="Arial" w:hAnsi="Arial" w:cs="Arial"/>
                <w:color w:val="000000"/>
                <w:sz w:val="20"/>
                <w:szCs w:val="20"/>
              </w:rPr>
              <w:t xml:space="preserve"> la implementación de gobierno digital</w:t>
            </w:r>
            <w:r w:rsidR="005C22EF">
              <w:rPr>
                <w:rFonts w:ascii="Arial" w:hAnsi="Arial" w:cs="Arial"/>
                <w:color w:val="000000"/>
                <w:sz w:val="20"/>
                <w:szCs w:val="20"/>
              </w:rPr>
              <w:t>.</w:t>
            </w:r>
          </w:p>
          <w:p w14:paraId="3C5A2C2A" w14:textId="77777777" w:rsidR="006D2D66" w:rsidRDefault="006D2D66" w:rsidP="006D2D66">
            <w:pPr>
              <w:jc w:val="both"/>
              <w:rPr>
                <w:rFonts w:ascii="Arial" w:hAnsi="Arial" w:cs="Arial"/>
                <w:color w:val="000000"/>
                <w:sz w:val="20"/>
                <w:szCs w:val="20"/>
              </w:rPr>
            </w:pPr>
          </w:p>
          <w:p w14:paraId="6BCC383D" w14:textId="1858E767" w:rsidR="006D2D66" w:rsidRDefault="006D2D66" w:rsidP="006D2D66">
            <w:pPr>
              <w:jc w:val="both"/>
              <w:rPr>
                <w:rFonts w:ascii="Arial" w:hAnsi="Arial" w:cs="Arial"/>
                <w:sz w:val="20"/>
                <w:szCs w:val="20"/>
              </w:rPr>
            </w:pPr>
            <w:r>
              <w:rPr>
                <w:rFonts w:ascii="Arial" w:hAnsi="Arial" w:cs="Arial"/>
                <w:color w:val="000000"/>
                <w:sz w:val="20"/>
                <w:szCs w:val="20"/>
              </w:rPr>
              <w:lastRenderedPageBreak/>
              <w:t>Las estrategias planteadas serán consignadas en el formato MATRIZ DE ESTRATEGIAS ANUAL.</w:t>
            </w:r>
          </w:p>
        </w:tc>
      </w:tr>
      <w:tr w:rsidR="00B21E3B" w:rsidRPr="00240FC6" w14:paraId="2B9777AE" w14:textId="77777777" w:rsidTr="00D308FE">
        <w:trPr>
          <w:trHeight w:val="849"/>
        </w:trPr>
        <w:tc>
          <w:tcPr>
            <w:tcW w:w="2040" w:type="dxa"/>
            <w:shd w:val="clear" w:color="auto" w:fill="FFFFFF"/>
          </w:tcPr>
          <w:p w14:paraId="1587A2F4" w14:textId="1A1289F0" w:rsidR="00B21E3B" w:rsidRDefault="00B21E3B" w:rsidP="00B21E3B">
            <w:pPr>
              <w:jc w:val="both"/>
              <w:rPr>
                <w:rFonts w:ascii="Arial" w:hAnsi="Arial" w:cs="Arial"/>
                <w:sz w:val="20"/>
                <w:szCs w:val="20"/>
                <w:lang w:eastAsia="es-CO"/>
              </w:rPr>
            </w:pPr>
            <w:r>
              <w:rPr>
                <w:rFonts w:ascii="Arial" w:hAnsi="Arial" w:cs="Arial"/>
                <w:color w:val="000000" w:themeColor="text1"/>
                <w:sz w:val="20"/>
                <w:szCs w:val="20"/>
              </w:rPr>
              <w:lastRenderedPageBreak/>
              <w:t>Validar estrategias formuladas para el impulso a la CTI</w:t>
            </w:r>
          </w:p>
        </w:tc>
        <w:tc>
          <w:tcPr>
            <w:tcW w:w="2507" w:type="dxa"/>
            <w:shd w:val="clear" w:color="auto" w:fill="FFFFFF"/>
          </w:tcPr>
          <w:p w14:paraId="54428398" w14:textId="77777777" w:rsidR="00B21E3B" w:rsidRDefault="00B21E3B" w:rsidP="00B21E3B">
            <w:pPr>
              <w:rPr>
                <w:rFonts w:ascii="Arial" w:hAnsi="Arial" w:cs="Arial"/>
                <w:sz w:val="20"/>
                <w:szCs w:val="20"/>
              </w:rPr>
            </w:pPr>
            <w:r>
              <w:rPr>
                <w:rFonts w:ascii="Arial" w:hAnsi="Arial" w:cs="Arial"/>
                <w:sz w:val="20"/>
                <w:szCs w:val="20"/>
              </w:rPr>
              <w:t>Secretario de despacho</w:t>
            </w:r>
          </w:p>
          <w:p w14:paraId="16BF3C08" w14:textId="77777777" w:rsidR="00B21E3B" w:rsidRDefault="00B21E3B" w:rsidP="00B21E3B">
            <w:pPr>
              <w:rPr>
                <w:rFonts w:ascii="Arial" w:hAnsi="Arial" w:cs="Arial"/>
                <w:sz w:val="20"/>
                <w:szCs w:val="20"/>
              </w:rPr>
            </w:pPr>
          </w:p>
          <w:p w14:paraId="0F832610" w14:textId="416EC244" w:rsidR="00B21E3B" w:rsidRDefault="00B21E3B" w:rsidP="00B21E3B">
            <w:pPr>
              <w:rPr>
                <w:rFonts w:ascii="Arial" w:hAnsi="Arial" w:cs="Arial"/>
                <w:sz w:val="20"/>
                <w:szCs w:val="20"/>
              </w:rPr>
            </w:pPr>
            <w:r>
              <w:rPr>
                <w:rFonts w:ascii="Arial" w:hAnsi="Arial" w:cs="Arial"/>
                <w:sz w:val="20"/>
                <w:szCs w:val="20"/>
              </w:rPr>
              <w:t>Profesional Universitario Unidad TIC- Secretaría de TIC y Competitividad.</w:t>
            </w:r>
          </w:p>
        </w:tc>
        <w:tc>
          <w:tcPr>
            <w:tcW w:w="2174" w:type="dxa"/>
            <w:shd w:val="clear" w:color="auto" w:fill="FFFFFF"/>
          </w:tcPr>
          <w:p w14:paraId="511F8FDB" w14:textId="77777777" w:rsidR="00B21E3B" w:rsidRPr="00240FC6" w:rsidRDefault="00B21E3B" w:rsidP="00B21E3B">
            <w:pPr>
              <w:rPr>
                <w:rFonts w:ascii="Arial" w:hAnsi="Arial" w:cs="Arial"/>
                <w:sz w:val="20"/>
                <w:szCs w:val="20"/>
                <w:lang w:val="es-CO" w:eastAsia="es-CO"/>
              </w:rPr>
            </w:pPr>
            <w:r w:rsidRPr="00A61E33">
              <w:rPr>
                <w:rFonts w:ascii="Arial" w:hAnsi="Arial" w:cs="Arial"/>
                <w:color w:val="2E74B5" w:themeColor="accent1" w:themeShade="BF"/>
                <w:sz w:val="20"/>
                <w:szCs w:val="20"/>
              </w:rPr>
              <w:t>Acta de Reunión general</w:t>
            </w:r>
            <w:r>
              <w:rPr>
                <w:rFonts w:ascii="Arial" w:hAnsi="Arial" w:cs="Arial"/>
                <w:color w:val="2E74B5" w:themeColor="accent1" w:themeShade="BF"/>
                <w:sz w:val="20"/>
                <w:szCs w:val="20"/>
              </w:rPr>
              <w:t xml:space="preserve"> (PSI-SAM-FR-09 Versión 2.2)</w:t>
            </w:r>
          </w:p>
          <w:p w14:paraId="42DEA6A4" w14:textId="77777777" w:rsidR="00B21E3B" w:rsidRDefault="00B21E3B" w:rsidP="00B21E3B">
            <w:pPr>
              <w:rPr>
                <w:rFonts w:ascii="Arial" w:hAnsi="Arial" w:cs="Arial"/>
                <w:color w:val="0070C0"/>
                <w:sz w:val="20"/>
                <w:szCs w:val="20"/>
              </w:rPr>
            </w:pPr>
          </w:p>
          <w:p w14:paraId="72ABB27F" w14:textId="77777777" w:rsidR="00B21E3B" w:rsidRDefault="00B21E3B" w:rsidP="00B21E3B">
            <w:pPr>
              <w:rPr>
                <w:rFonts w:ascii="Arial" w:hAnsi="Arial" w:cs="Arial"/>
                <w:color w:val="0070C0"/>
                <w:sz w:val="20"/>
                <w:szCs w:val="20"/>
              </w:rPr>
            </w:pPr>
          </w:p>
          <w:p w14:paraId="3557E8DD" w14:textId="3FEBB8EF" w:rsidR="00B21E3B" w:rsidRDefault="00B21E3B" w:rsidP="00B21E3B">
            <w:pPr>
              <w:jc w:val="both"/>
              <w:rPr>
                <w:rFonts w:ascii="Arial" w:hAnsi="Arial" w:cs="Arial"/>
                <w:color w:val="2E74B5" w:themeColor="accent1" w:themeShade="BF"/>
                <w:sz w:val="20"/>
                <w:szCs w:val="20"/>
              </w:rPr>
            </w:pPr>
            <w:r>
              <w:rPr>
                <w:rFonts w:ascii="Arial" w:hAnsi="Arial" w:cs="Arial"/>
                <w:color w:val="0070C0"/>
                <w:sz w:val="20"/>
                <w:szCs w:val="20"/>
              </w:rPr>
              <w:t>Matriz de estrategias anual</w:t>
            </w:r>
          </w:p>
        </w:tc>
        <w:tc>
          <w:tcPr>
            <w:tcW w:w="2772" w:type="dxa"/>
            <w:shd w:val="clear" w:color="auto" w:fill="FFFFFF"/>
          </w:tcPr>
          <w:p w14:paraId="088D30D8" w14:textId="5971CAAF" w:rsidR="00B21E3B" w:rsidRDefault="00B21E3B" w:rsidP="00B21E3B">
            <w:pPr>
              <w:jc w:val="both"/>
              <w:rPr>
                <w:rFonts w:ascii="Arial" w:hAnsi="Arial" w:cs="Arial"/>
                <w:color w:val="000000"/>
                <w:sz w:val="20"/>
                <w:szCs w:val="20"/>
              </w:rPr>
            </w:pPr>
            <w:r>
              <w:rPr>
                <w:rFonts w:ascii="Arial" w:hAnsi="Arial" w:cs="Arial"/>
                <w:color w:val="000000"/>
                <w:sz w:val="20"/>
                <w:szCs w:val="20"/>
              </w:rPr>
              <w:t>Las estrategias planteadas en la matriz serán validadas con el secretario de despacho de la Secretaría de TIC y Competitividad; de acuerdo con sus observaciones, las estrategias serán ajustadas o modificadas antes del inicio de su implementación o ejecución.</w:t>
            </w:r>
          </w:p>
        </w:tc>
      </w:tr>
      <w:tr w:rsidR="00B21E3B" w:rsidRPr="00240FC6" w14:paraId="79921A92" w14:textId="77777777" w:rsidTr="00D308FE">
        <w:trPr>
          <w:trHeight w:val="849"/>
        </w:trPr>
        <w:tc>
          <w:tcPr>
            <w:tcW w:w="2040" w:type="dxa"/>
            <w:shd w:val="clear" w:color="auto" w:fill="FFFFFF"/>
          </w:tcPr>
          <w:p w14:paraId="42663275" w14:textId="071C3E5E" w:rsidR="00B21E3B" w:rsidRDefault="00B21E3B" w:rsidP="00B21E3B">
            <w:pPr>
              <w:jc w:val="both"/>
              <w:rPr>
                <w:rFonts w:ascii="Arial" w:hAnsi="Arial" w:cs="Arial"/>
                <w:color w:val="000000" w:themeColor="text1"/>
                <w:sz w:val="20"/>
                <w:szCs w:val="20"/>
              </w:rPr>
            </w:pPr>
            <w:r>
              <w:rPr>
                <w:rFonts w:ascii="Arial" w:hAnsi="Arial" w:cs="Arial"/>
                <w:color w:val="000000" w:themeColor="text1"/>
                <w:sz w:val="20"/>
                <w:szCs w:val="20"/>
              </w:rPr>
              <w:t>Articular y coordinar las acciones con actores claves y aliados</w:t>
            </w:r>
          </w:p>
        </w:tc>
        <w:tc>
          <w:tcPr>
            <w:tcW w:w="2507" w:type="dxa"/>
            <w:shd w:val="clear" w:color="auto" w:fill="FFFFFF"/>
          </w:tcPr>
          <w:p w14:paraId="00A61F93" w14:textId="172144B9" w:rsidR="00B21E3B" w:rsidRDefault="00B21E3B" w:rsidP="00B21E3B">
            <w:pPr>
              <w:rPr>
                <w:rFonts w:ascii="Arial" w:hAnsi="Arial" w:cs="Arial"/>
                <w:sz w:val="20"/>
                <w:szCs w:val="20"/>
              </w:rPr>
            </w:pPr>
            <w:r>
              <w:rPr>
                <w:rFonts w:ascii="Arial" w:hAnsi="Arial" w:cs="Arial"/>
                <w:sz w:val="20"/>
                <w:szCs w:val="20"/>
              </w:rPr>
              <w:t>Secretario de despacho</w:t>
            </w:r>
          </w:p>
          <w:p w14:paraId="661599C8" w14:textId="77777777" w:rsidR="00B21E3B" w:rsidRDefault="00B21E3B" w:rsidP="00B21E3B">
            <w:pPr>
              <w:rPr>
                <w:rFonts w:ascii="Arial" w:hAnsi="Arial" w:cs="Arial"/>
                <w:sz w:val="20"/>
                <w:szCs w:val="20"/>
              </w:rPr>
            </w:pPr>
          </w:p>
          <w:p w14:paraId="65AA98A1" w14:textId="0015F99D" w:rsidR="00B21E3B" w:rsidRDefault="00B21E3B" w:rsidP="00B21E3B">
            <w:pPr>
              <w:rPr>
                <w:rFonts w:ascii="Arial" w:hAnsi="Arial" w:cs="Arial"/>
                <w:sz w:val="20"/>
                <w:szCs w:val="20"/>
              </w:rPr>
            </w:pPr>
            <w:r>
              <w:rPr>
                <w:rFonts w:ascii="Arial" w:hAnsi="Arial" w:cs="Arial"/>
                <w:sz w:val="20"/>
                <w:szCs w:val="20"/>
              </w:rPr>
              <w:t>Profesional Universitario Unidad TIC- Secretaría de TIC y Competitividad.</w:t>
            </w:r>
          </w:p>
        </w:tc>
        <w:tc>
          <w:tcPr>
            <w:tcW w:w="2174" w:type="dxa"/>
            <w:shd w:val="clear" w:color="auto" w:fill="FFFFFF"/>
          </w:tcPr>
          <w:p w14:paraId="1D5DEDAC" w14:textId="24F64876" w:rsidR="00B21E3B" w:rsidRPr="00240FC6" w:rsidRDefault="00B21E3B" w:rsidP="00B21E3B">
            <w:pPr>
              <w:rPr>
                <w:rFonts w:ascii="Arial" w:hAnsi="Arial" w:cs="Arial"/>
                <w:sz w:val="20"/>
                <w:szCs w:val="20"/>
                <w:lang w:val="es-CO" w:eastAsia="es-CO"/>
              </w:rPr>
            </w:pPr>
            <w:r w:rsidRPr="00A61E33">
              <w:rPr>
                <w:rFonts w:ascii="Arial" w:hAnsi="Arial" w:cs="Arial"/>
                <w:color w:val="2E74B5" w:themeColor="accent1" w:themeShade="BF"/>
                <w:sz w:val="20"/>
                <w:szCs w:val="20"/>
              </w:rPr>
              <w:t>Acta de Reunión general</w:t>
            </w:r>
            <w:r>
              <w:rPr>
                <w:rFonts w:ascii="Arial" w:hAnsi="Arial" w:cs="Arial"/>
                <w:color w:val="2E74B5" w:themeColor="accent1" w:themeShade="BF"/>
                <w:sz w:val="20"/>
                <w:szCs w:val="20"/>
              </w:rPr>
              <w:t xml:space="preserve"> (PSI-SAM-FR-09 Versión 2.2)</w:t>
            </w:r>
          </w:p>
          <w:p w14:paraId="3773A013" w14:textId="77777777" w:rsidR="00B21E3B" w:rsidRPr="00CD7A1B" w:rsidRDefault="00B21E3B" w:rsidP="00B21E3B">
            <w:pPr>
              <w:rPr>
                <w:rFonts w:ascii="Arial" w:hAnsi="Arial" w:cs="Arial"/>
                <w:color w:val="0070C0"/>
                <w:sz w:val="20"/>
                <w:szCs w:val="20"/>
                <w:lang w:val="es-CO"/>
              </w:rPr>
            </w:pPr>
          </w:p>
          <w:p w14:paraId="69D0C268" w14:textId="77777777" w:rsidR="00B21E3B" w:rsidRDefault="00B21E3B" w:rsidP="00B21E3B">
            <w:pPr>
              <w:rPr>
                <w:rFonts w:ascii="Arial" w:hAnsi="Arial" w:cs="Arial"/>
                <w:color w:val="0070C0"/>
                <w:sz w:val="20"/>
                <w:szCs w:val="20"/>
              </w:rPr>
            </w:pPr>
          </w:p>
          <w:p w14:paraId="5CAE486E" w14:textId="77777777" w:rsidR="00B21E3B" w:rsidRPr="00A61E33" w:rsidRDefault="00B21E3B" w:rsidP="00B21E3B">
            <w:pPr>
              <w:rPr>
                <w:rFonts w:ascii="Arial" w:hAnsi="Arial" w:cs="Arial"/>
                <w:color w:val="2E74B5" w:themeColor="accent1" w:themeShade="BF"/>
                <w:sz w:val="20"/>
                <w:szCs w:val="20"/>
              </w:rPr>
            </w:pPr>
          </w:p>
        </w:tc>
        <w:tc>
          <w:tcPr>
            <w:tcW w:w="2772" w:type="dxa"/>
            <w:shd w:val="clear" w:color="auto" w:fill="FFFFFF"/>
          </w:tcPr>
          <w:p w14:paraId="08BEF0E4" w14:textId="77777777" w:rsidR="00B21E3B" w:rsidRDefault="00B21E3B" w:rsidP="00B21E3B">
            <w:pPr>
              <w:jc w:val="both"/>
              <w:rPr>
                <w:rFonts w:ascii="Arial" w:hAnsi="Arial" w:cs="Arial"/>
                <w:color w:val="000000"/>
                <w:sz w:val="20"/>
                <w:szCs w:val="20"/>
              </w:rPr>
            </w:pPr>
            <w:r>
              <w:rPr>
                <w:rFonts w:ascii="Arial" w:hAnsi="Arial" w:cs="Arial"/>
                <w:color w:val="000000"/>
                <w:sz w:val="20"/>
                <w:szCs w:val="20"/>
              </w:rPr>
              <w:t xml:space="preserve">Definidas las estrategias, se realizan acciones que permitan articular las estrategias planteadas con actores clave con el fin de generar sinergias que representen ventajas competitivas para la ciudad. </w:t>
            </w:r>
          </w:p>
          <w:p w14:paraId="202C1DE4" w14:textId="77777777" w:rsidR="00B21E3B" w:rsidRDefault="00B21E3B" w:rsidP="00B21E3B">
            <w:pPr>
              <w:jc w:val="both"/>
              <w:rPr>
                <w:rFonts w:ascii="Arial" w:hAnsi="Arial" w:cs="Arial"/>
                <w:color w:val="000000"/>
                <w:sz w:val="20"/>
                <w:szCs w:val="20"/>
              </w:rPr>
            </w:pPr>
          </w:p>
          <w:p w14:paraId="02819D4E" w14:textId="77777777" w:rsidR="00B21E3B" w:rsidRDefault="00B21E3B" w:rsidP="00B21E3B">
            <w:pPr>
              <w:jc w:val="both"/>
              <w:rPr>
                <w:rFonts w:ascii="Arial" w:hAnsi="Arial" w:cs="Arial"/>
                <w:color w:val="000000"/>
                <w:sz w:val="20"/>
                <w:szCs w:val="20"/>
              </w:rPr>
            </w:pPr>
            <w:r>
              <w:rPr>
                <w:rFonts w:ascii="Arial" w:hAnsi="Arial" w:cs="Arial"/>
                <w:color w:val="000000"/>
                <w:sz w:val="20"/>
                <w:szCs w:val="20"/>
              </w:rPr>
              <w:t>Dentro de los actores, se cuentan instituciones públicas y privadas, nacionales o internacionales, cuyos roles, favorezcan el desarrollo de proyectos y la ejecución de acciones de CTI de manera articulada y de trabajo en equipo.</w:t>
            </w:r>
          </w:p>
          <w:p w14:paraId="5AC0D7C2" w14:textId="77777777" w:rsidR="00B21E3B" w:rsidRDefault="00B21E3B" w:rsidP="00B21E3B">
            <w:pPr>
              <w:jc w:val="both"/>
              <w:rPr>
                <w:rFonts w:ascii="Arial" w:hAnsi="Arial" w:cs="Arial"/>
                <w:color w:val="000000"/>
                <w:sz w:val="20"/>
                <w:szCs w:val="20"/>
              </w:rPr>
            </w:pPr>
          </w:p>
          <w:p w14:paraId="251D8C0A" w14:textId="5795A7ED" w:rsidR="00B21E3B" w:rsidRDefault="00B21E3B" w:rsidP="00B21E3B">
            <w:pPr>
              <w:jc w:val="both"/>
              <w:rPr>
                <w:rFonts w:ascii="Arial" w:hAnsi="Arial" w:cs="Arial"/>
                <w:color w:val="000000"/>
                <w:sz w:val="20"/>
                <w:szCs w:val="20"/>
              </w:rPr>
            </w:pPr>
            <w:r>
              <w:rPr>
                <w:rFonts w:ascii="Arial" w:hAnsi="Arial" w:cs="Arial"/>
                <w:color w:val="000000"/>
                <w:sz w:val="20"/>
                <w:szCs w:val="20"/>
              </w:rPr>
              <w:t>Las acciones adelantadas con actores claves serán consignadas en actas de reunión que evidencien las acercamientos o acuerdos adelantados.</w:t>
            </w:r>
          </w:p>
        </w:tc>
      </w:tr>
      <w:tr w:rsidR="00B21E3B" w:rsidRPr="00240FC6" w14:paraId="282929B7" w14:textId="77777777" w:rsidTr="00E44208">
        <w:trPr>
          <w:trHeight w:val="699"/>
        </w:trPr>
        <w:tc>
          <w:tcPr>
            <w:tcW w:w="2040" w:type="dxa"/>
            <w:shd w:val="clear" w:color="auto" w:fill="FFFFFF"/>
            <w:vAlign w:val="center"/>
          </w:tcPr>
          <w:p w14:paraId="7EF1E9CD" w14:textId="4F96BF23" w:rsidR="00B21E3B" w:rsidRDefault="00533230" w:rsidP="00B21E3B">
            <w:pPr>
              <w:jc w:val="both"/>
              <w:rPr>
                <w:rFonts w:ascii="Arial" w:hAnsi="Arial" w:cs="Arial"/>
                <w:sz w:val="20"/>
                <w:szCs w:val="20"/>
                <w:lang w:eastAsia="es-CO"/>
              </w:rPr>
            </w:pPr>
            <w:r>
              <w:rPr>
                <w:rFonts w:ascii="Arial" w:hAnsi="Arial" w:cs="Arial"/>
                <w:sz w:val="20"/>
                <w:szCs w:val="20"/>
                <w:lang w:eastAsia="es-CO"/>
              </w:rPr>
              <w:t xml:space="preserve">Desarrollo de actividades para la ejecución de estrategias </w:t>
            </w:r>
            <w:r w:rsidR="00B21E3B">
              <w:rPr>
                <w:rFonts w:ascii="Arial" w:hAnsi="Arial" w:cs="Arial"/>
                <w:sz w:val="20"/>
                <w:szCs w:val="20"/>
                <w:lang w:eastAsia="es-CO"/>
              </w:rPr>
              <w:t>de impulso de CteI en el municipio</w:t>
            </w:r>
          </w:p>
        </w:tc>
        <w:tc>
          <w:tcPr>
            <w:tcW w:w="2507" w:type="dxa"/>
            <w:shd w:val="clear" w:color="auto" w:fill="FFFFFF"/>
            <w:vAlign w:val="center"/>
          </w:tcPr>
          <w:p w14:paraId="21A35702" w14:textId="694AAC44" w:rsidR="00B21E3B" w:rsidRDefault="00533230" w:rsidP="00B21E3B">
            <w:pPr>
              <w:rPr>
                <w:rFonts w:ascii="Arial" w:hAnsi="Arial" w:cs="Arial"/>
                <w:sz w:val="20"/>
                <w:szCs w:val="20"/>
              </w:rPr>
            </w:pPr>
            <w:r>
              <w:rPr>
                <w:rFonts w:ascii="Arial" w:hAnsi="Arial" w:cs="Arial"/>
                <w:sz w:val="20"/>
                <w:szCs w:val="20"/>
              </w:rPr>
              <w:t>Profesional Universitario Unidad TIC- Secretaría de TIC y Competitividad.</w:t>
            </w:r>
          </w:p>
        </w:tc>
        <w:tc>
          <w:tcPr>
            <w:tcW w:w="2174" w:type="dxa"/>
            <w:shd w:val="clear" w:color="auto" w:fill="FFFFFF"/>
            <w:vAlign w:val="center"/>
          </w:tcPr>
          <w:p w14:paraId="2F93BF11" w14:textId="77777777" w:rsidR="00B21E3B" w:rsidRPr="00533230" w:rsidRDefault="00B21E3B" w:rsidP="00B21E3B">
            <w:pPr>
              <w:jc w:val="both"/>
              <w:rPr>
                <w:rFonts w:ascii="Arial" w:hAnsi="Arial" w:cs="Arial"/>
                <w:color w:val="2E74B5" w:themeColor="accent1" w:themeShade="BF"/>
                <w:sz w:val="20"/>
                <w:szCs w:val="20"/>
              </w:rPr>
            </w:pPr>
            <w:r w:rsidRPr="00533230">
              <w:rPr>
                <w:rFonts w:ascii="Arial" w:hAnsi="Arial" w:cs="Arial"/>
                <w:color w:val="2E74B5" w:themeColor="accent1" w:themeShade="BF"/>
                <w:sz w:val="20"/>
                <w:szCs w:val="20"/>
              </w:rPr>
              <w:t>Estudios previos</w:t>
            </w:r>
          </w:p>
          <w:p w14:paraId="5215AE57" w14:textId="77777777" w:rsidR="00B21E3B" w:rsidRPr="00533230" w:rsidRDefault="00B21E3B" w:rsidP="00B21E3B">
            <w:pPr>
              <w:jc w:val="both"/>
              <w:rPr>
                <w:rFonts w:ascii="Arial" w:hAnsi="Arial" w:cs="Arial"/>
                <w:color w:val="2E74B5" w:themeColor="accent1" w:themeShade="BF"/>
                <w:sz w:val="20"/>
                <w:szCs w:val="20"/>
              </w:rPr>
            </w:pPr>
          </w:p>
          <w:p w14:paraId="24CE1E2B" w14:textId="06E7ED6C" w:rsidR="00B21E3B" w:rsidRPr="00533230" w:rsidRDefault="00B21E3B" w:rsidP="00B21E3B">
            <w:pPr>
              <w:jc w:val="both"/>
              <w:rPr>
                <w:rFonts w:ascii="Arial" w:hAnsi="Arial" w:cs="Arial"/>
                <w:color w:val="2E74B5" w:themeColor="accent1" w:themeShade="BF"/>
                <w:sz w:val="20"/>
                <w:szCs w:val="20"/>
              </w:rPr>
            </w:pPr>
            <w:r w:rsidRPr="00533230">
              <w:rPr>
                <w:rFonts w:ascii="Arial" w:hAnsi="Arial" w:cs="Arial"/>
                <w:color w:val="2E74B5" w:themeColor="accent1" w:themeShade="BF"/>
                <w:sz w:val="20"/>
                <w:szCs w:val="20"/>
              </w:rPr>
              <w:t>Contratos</w:t>
            </w:r>
            <w:r w:rsidR="00533230">
              <w:rPr>
                <w:rFonts w:ascii="Arial" w:hAnsi="Arial" w:cs="Arial"/>
                <w:color w:val="2E74B5" w:themeColor="accent1" w:themeShade="BF"/>
                <w:sz w:val="20"/>
                <w:szCs w:val="20"/>
              </w:rPr>
              <w:t>, Convenios, Comodatos</w:t>
            </w:r>
          </w:p>
          <w:p w14:paraId="126813F1" w14:textId="77777777" w:rsidR="00B21E3B" w:rsidRPr="00533230" w:rsidRDefault="00B21E3B" w:rsidP="00B21E3B">
            <w:pPr>
              <w:jc w:val="both"/>
              <w:rPr>
                <w:rFonts w:ascii="Arial" w:hAnsi="Arial" w:cs="Arial"/>
                <w:color w:val="2E74B5" w:themeColor="accent1" w:themeShade="BF"/>
                <w:sz w:val="20"/>
                <w:szCs w:val="20"/>
              </w:rPr>
            </w:pPr>
          </w:p>
          <w:p w14:paraId="3DD1C07E" w14:textId="77777777" w:rsidR="00B21E3B" w:rsidRDefault="00B21E3B" w:rsidP="00B21E3B">
            <w:pPr>
              <w:jc w:val="both"/>
              <w:rPr>
                <w:rFonts w:ascii="Arial" w:hAnsi="Arial" w:cs="Arial"/>
                <w:color w:val="2E74B5" w:themeColor="accent1" w:themeShade="BF"/>
                <w:sz w:val="20"/>
                <w:szCs w:val="20"/>
              </w:rPr>
            </w:pPr>
            <w:r w:rsidRPr="00533230">
              <w:rPr>
                <w:rFonts w:ascii="Arial" w:hAnsi="Arial" w:cs="Arial"/>
                <w:color w:val="2E74B5" w:themeColor="accent1" w:themeShade="BF"/>
                <w:sz w:val="20"/>
                <w:szCs w:val="20"/>
              </w:rPr>
              <w:t>Informes de Ejecución contractual</w:t>
            </w:r>
          </w:p>
          <w:p w14:paraId="130AA600" w14:textId="77777777" w:rsidR="00533230" w:rsidRDefault="00533230" w:rsidP="00B21E3B">
            <w:pPr>
              <w:jc w:val="both"/>
              <w:rPr>
                <w:rFonts w:ascii="Arial" w:hAnsi="Arial" w:cs="Arial"/>
                <w:color w:val="2E74B5" w:themeColor="accent1" w:themeShade="BF"/>
                <w:sz w:val="20"/>
                <w:szCs w:val="20"/>
              </w:rPr>
            </w:pPr>
          </w:p>
          <w:p w14:paraId="7BFECE11" w14:textId="6A7201CF" w:rsidR="00533230" w:rsidRPr="00533230" w:rsidRDefault="00533230" w:rsidP="00B21E3B">
            <w:pPr>
              <w:jc w:val="both"/>
              <w:rPr>
                <w:rFonts w:ascii="Arial" w:hAnsi="Arial" w:cs="Arial"/>
                <w:color w:val="2E74B5" w:themeColor="accent1" w:themeShade="BF"/>
                <w:sz w:val="20"/>
                <w:szCs w:val="20"/>
              </w:rPr>
            </w:pPr>
            <w:r>
              <w:rPr>
                <w:rFonts w:ascii="Arial" w:hAnsi="Arial" w:cs="Arial"/>
                <w:color w:val="2E74B5" w:themeColor="accent1" w:themeShade="BF"/>
                <w:sz w:val="20"/>
                <w:szCs w:val="20"/>
              </w:rPr>
              <w:t>Informes de seguimiento Comodatos</w:t>
            </w:r>
          </w:p>
          <w:p w14:paraId="32D2879A" w14:textId="77777777" w:rsidR="00B21E3B" w:rsidRPr="00533230" w:rsidRDefault="00B21E3B" w:rsidP="00B21E3B">
            <w:pPr>
              <w:jc w:val="both"/>
              <w:rPr>
                <w:rFonts w:ascii="Arial" w:hAnsi="Arial" w:cs="Arial"/>
                <w:color w:val="2E74B5" w:themeColor="accent1" w:themeShade="BF"/>
                <w:sz w:val="20"/>
                <w:szCs w:val="20"/>
              </w:rPr>
            </w:pPr>
          </w:p>
          <w:p w14:paraId="51A8F304" w14:textId="77777777" w:rsidR="00B21E3B" w:rsidRPr="00533230" w:rsidRDefault="00B21E3B" w:rsidP="00B21E3B">
            <w:pPr>
              <w:jc w:val="both"/>
              <w:rPr>
                <w:rFonts w:ascii="Arial" w:hAnsi="Arial" w:cs="Arial"/>
                <w:color w:val="2E74B5" w:themeColor="accent1" w:themeShade="BF"/>
                <w:sz w:val="20"/>
                <w:szCs w:val="20"/>
              </w:rPr>
            </w:pPr>
            <w:r w:rsidRPr="00533230">
              <w:rPr>
                <w:rFonts w:ascii="Arial" w:hAnsi="Arial" w:cs="Arial"/>
                <w:color w:val="2E74B5" w:themeColor="accent1" w:themeShade="BF"/>
                <w:sz w:val="20"/>
                <w:szCs w:val="20"/>
              </w:rPr>
              <w:t>Base de datos Unificada</w:t>
            </w:r>
          </w:p>
          <w:p w14:paraId="124DB32F" w14:textId="77777777" w:rsidR="00B21E3B" w:rsidRDefault="00B21E3B" w:rsidP="00B21E3B">
            <w:pPr>
              <w:jc w:val="both"/>
              <w:rPr>
                <w:rFonts w:ascii="Arial" w:hAnsi="Arial" w:cs="Arial"/>
                <w:sz w:val="20"/>
                <w:szCs w:val="20"/>
              </w:rPr>
            </w:pPr>
          </w:p>
        </w:tc>
        <w:tc>
          <w:tcPr>
            <w:tcW w:w="2772" w:type="dxa"/>
            <w:shd w:val="clear" w:color="auto" w:fill="FFFFFF"/>
            <w:vAlign w:val="center"/>
          </w:tcPr>
          <w:p w14:paraId="006DDF18" w14:textId="7A1ECA94" w:rsidR="00533230" w:rsidRDefault="00533230" w:rsidP="00B21E3B">
            <w:pPr>
              <w:jc w:val="both"/>
              <w:rPr>
                <w:rFonts w:ascii="Arial" w:hAnsi="Arial" w:cs="Arial"/>
                <w:color w:val="000000"/>
                <w:sz w:val="20"/>
                <w:szCs w:val="20"/>
              </w:rPr>
            </w:pPr>
            <w:r>
              <w:rPr>
                <w:rFonts w:ascii="Arial" w:hAnsi="Arial" w:cs="Arial"/>
                <w:color w:val="000000"/>
                <w:sz w:val="20"/>
                <w:szCs w:val="20"/>
              </w:rPr>
              <w:t>Una vez identificados y los actores claves, se definen actividades para el fomento de la ciencia, tecnología e innovación, desarrollando acciones coordinadas entre la academia, el sector privado y el estado, fortaleciendo el ecosistema de innovación en la ciudad y promocionando las actividades de I+D.</w:t>
            </w:r>
          </w:p>
          <w:p w14:paraId="2D32653D" w14:textId="77777777" w:rsidR="00533230" w:rsidRDefault="00533230" w:rsidP="00B21E3B">
            <w:pPr>
              <w:jc w:val="both"/>
              <w:rPr>
                <w:rFonts w:ascii="Arial" w:hAnsi="Arial" w:cs="Arial"/>
                <w:color w:val="000000"/>
                <w:sz w:val="20"/>
                <w:szCs w:val="20"/>
              </w:rPr>
            </w:pPr>
          </w:p>
          <w:p w14:paraId="24F7EAD2" w14:textId="12143B44" w:rsidR="00B21E3B" w:rsidRDefault="00B21E3B" w:rsidP="00B21E3B">
            <w:pPr>
              <w:jc w:val="both"/>
              <w:rPr>
                <w:rFonts w:ascii="Arial" w:hAnsi="Arial" w:cs="Arial"/>
                <w:color w:val="000000"/>
                <w:sz w:val="20"/>
                <w:szCs w:val="20"/>
              </w:rPr>
            </w:pPr>
            <w:r>
              <w:rPr>
                <w:rFonts w:ascii="Arial" w:hAnsi="Arial" w:cs="Arial"/>
                <w:color w:val="000000"/>
                <w:sz w:val="20"/>
                <w:szCs w:val="20"/>
              </w:rPr>
              <w:t>Para el desarrollo de esta actividad, se apoyará en la suscripción de contratos y convenios que favorezcan la ejecución de las estrategias planteadas.</w:t>
            </w:r>
          </w:p>
          <w:p w14:paraId="55F83F39" w14:textId="77777777" w:rsidR="00B21E3B" w:rsidRDefault="00B21E3B" w:rsidP="00B21E3B">
            <w:pPr>
              <w:jc w:val="both"/>
              <w:rPr>
                <w:rFonts w:ascii="Arial" w:hAnsi="Arial" w:cs="Arial"/>
                <w:color w:val="000000"/>
                <w:sz w:val="20"/>
                <w:szCs w:val="20"/>
              </w:rPr>
            </w:pPr>
          </w:p>
          <w:p w14:paraId="49DFC22E" w14:textId="2CE6C5BF" w:rsidR="00B21E3B" w:rsidRDefault="00B21E3B" w:rsidP="00B21E3B">
            <w:pPr>
              <w:jc w:val="both"/>
              <w:rPr>
                <w:rFonts w:ascii="Arial" w:hAnsi="Arial" w:cs="Arial"/>
                <w:color w:val="000000"/>
                <w:sz w:val="20"/>
                <w:szCs w:val="20"/>
              </w:rPr>
            </w:pPr>
            <w:r>
              <w:rPr>
                <w:rFonts w:ascii="Arial" w:hAnsi="Arial" w:cs="Arial"/>
                <w:sz w:val="20"/>
                <w:szCs w:val="20"/>
              </w:rPr>
              <w:t xml:space="preserve">La información de beneficiarios de las estrategias </w:t>
            </w:r>
            <w:r w:rsidR="00533230">
              <w:rPr>
                <w:rFonts w:ascii="Arial" w:hAnsi="Arial" w:cs="Arial"/>
                <w:sz w:val="20"/>
                <w:szCs w:val="20"/>
              </w:rPr>
              <w:t>implementadas</w:t>
            </w:r>
            <w:r>
              <w:rPr>
                <w:rFonts w:ascii="Arial" w:hAnsi="Arial" w:cs="Arial"/>
                <w:sz w:val="20"/>
                <w:szCs w:val="20"/>
              </w:rPr>
              <w:t xml:space="preserve"> deberá ser </w:t>
            </w:r>
            <w:r w:rsidR="00533230">
              <w:rPr>
                <w:rFonts w:ascii="Arial" w:hAnsi="Arial" w:cs="Arial"/>
                <w:sz w:val="20"/>
                <w:szCs w:val="20"/>
              </w:rPr>
              <w:t>consignada</w:t>
            </w:r>
            <w:r>
              <w:rPr>
                <w:rFonts w:ascii="Arial" w:hAnsi="Arial" w:cs="Arial"/>
                <w:sz w:val="20"/>
                <w:szCs w:val="20"/>
              </w:rPr>
              <w:t xml:space="preserve"> en el </w:t>
            </w:r>
            <w:r>
              <w:rPr>
                <w:rFonts w:ascii="Arial" w:hAnsi="Arial" w:cs="Arial"/>
                <w:sz w:val="20"/>
                <w:szCs w:val="20"/>
              </w:rPr>
              <w:lastRenderedPageBreak/>
              <w:t>formato BASE DE DATOS UNIFICADA</w:t>
            </w:r>
          </w:p>
        </w:tc>
      </w:tr>
      <w:tr w:rsidR="00B21E3B" w:rsidRPr="00240FC6" w14:paraId="3351D34C" w14:textId="77777777" w:rsidTr="00E41B80">
        <w:trPr>
          <w:trHeight w:val="1113"/>
        </w:trPr>
        <w:tc>
          <w:tcPr>
            <w:tcW w:w="2040" w:type="dxa"/>
            <w:shd w:val="clear" w:color="auto" w:fill="FFFFFF"/>
            <w:vAlign w:val="center"/>
          </w:tcPr>
          <w:p w14:paraId="413BCCBC" w14:textId="10E6EEA3" w:rsidR="00B21E3B" w:rsidRDefault="00B21E3B" w:rsidP="00B21E3B">
            <w:pPr>
              <w:jc w:val="both"/>
              <w:rPr>
                <w:rFonts w:ascii="Arial" w:hAnsi="Arial" w:cs="Arial"/>
                <w:color w:val="000000" w:themeColor="text1"/>
                <w:sz w:val="20"/>
                <w:szCs w:val="20"/>
              </w:rPr>
            </w:pPr>
            <w:r>
              <w:rPr>
                <w:rFonts w:ascii="Arial" w:hAnsi="Arial" w:cs="Arial"/>
                <w:color w:val="000000" w:themeColor="text1"/>
                <w:sz w:val="20"/>
                <w:szCs w:val="20"/>
              </w:rPr>
              <w:lastRenderedPageBreak/>
              <w:t>Coordinar, orientar y promover la política de Gobierno digital</w:t>
            </w:r>
          </w:p>
        </w:tc>
        <w:tc>
          <w:tcPr>
            <w:tcW w:w="2507" w:type="dxa"/>
            <w:shd w:val="clear" w:color="auto" w:fill="FFFFFF"/>
            <w:vAlign w:val="center"/>
          </w:tcPr>
          <w:p w14:paraId="2E2A1241" w14:textId="5AE3242B" w:rsidR="00B21E3B" w:rsidRDefault="007E5A31" w:rsidP="00B21E3B">
            <w:pPr>
              <w:jc w:val="both"/>
              <w:rPr>
                <w:rFonts w:ascii="Arial" w:hAnsi="Arial" w:cs="Arial"/>
                <w:sz w:val="20"/>
                <w:szCs w:val="20"/>
              </w:rPr>
            </w:pPr>
            <w:r>
              <w:rPr>
                <w:rFonts w:ascii="Arial" w:hAnsi="Arial" w:cs="Arial"/>
                <w:sz w:val="20"/>
                <w:szCs w:val="20"/>
              </w:rPr>
              <w:t>Profesional Universitario Unidad TIC- Secretaría de TIC y Competitividad</w:t>
            </w:r>
            <w:r w:rsidR="00B21E3B">
              <w:rPr>
                <w:rFonts w:ascii="Arial" w:hAnsi="Arial" w:cs="Arial"/>
                <w:sz w:val="20"/>
                <w:szCs w:val="20"/>
              </w:rPr>
              <w:t>.</w:t>
            </w:r>
          </w:p>
        </w:tc>
        <w:tc>
          <w:tcPr>
            <w:tcW w:w="2174" w:type="dxa"/>
            <w:shd w:val="clear" w:color="auto" w:fill="FFFFFF"/>
            <w:vAlign w:val="center"/>
          </w:tcPr>
          <w:p w14:paraId="15DBD43C" w14:textId="77777777" w:rsidR="00B21E3B" w:rsidRDefault="00B21E3B" w:rsidP="00B21E3B">
            <w:pPr>
              <w:rPr>
                <w:rFonts w:ascii="Arial" w:hAnsi="Arial" w:cs="Arial"/>
                <w:color w:val="2E74B5" w:themeColor="accent1" w:themeShade="BF"/>
                <w:sz w:val="20"/>
                <w:szCs w:val="20"/>
              </w:rPr>
            </w:pPr>
            <w:r w:rsidRPr="00A61E33">
              <w:rPr>
                <w:rFonts w:ascii="Arial" w:hAnsi="Arial" w:cs="Arial"/>
                <w:color w:val="2E74B5" w:themeColor="accent1" w:themeShade="BF"/>
                <w:sz w:val="20"/>
                <w:szCs w:val="20"/>
              </w:rPr>
              <w:t>Acta de Reunión general</w:t>
            </w:r>
            <w:r>
              <w:rPr>
                <w:rFonts w:ascii="Arial" w:hAnsi="Arial" w:cs="Arial"/>
                <w:color w:val="2E74B5" w:themeColor="accent1" w:themeShade="BF"/>
                <w:sz w:val="20"/>
                <w:szCs w:val="20"/>
              </w:rPr>
              <w:t xml:space="preserve"> (PSI-SAM-FR-09 Versión 2.2)</w:t>
            </w:r>
          </w:p>
          <w:p w14:paraId="7D296EE8" w14:textId="77777777" w:rsidR="00533230" w:rsidRDefault="00533230" w:rsidP="00B21E3B">
            <w:pPr>
              <w:rPr>
                <w:rFonts w:ascii="Arial" w:hAnsi="Arial" w:cs="Arial"/>
                <w:color w:val="2E74B5" w:themeColor="accent1" w:themeShade="BF"/>
                <w:sz w:val="20"/>
                <w:szCs w:val="20"/>
              </w:rPr>
            </w:pPr>
          </w:p>
          <w:p w14:paraId="7D60BA9F" w14:textId="5168F993" w:rsidR="00533230" w:rsidRPr="00240FC6" w:rsidRDefault="00533230" w:rsidP="00B21E3B">
            <w:pPr>
              <w:rPr>
                <w:rFonts w:ascii="Arial" w:hAnsi="Arial" w:cs="Arial"/>
                <w:sz w:val="20"/>
                <w:szCs w:val="20"/>
                <w:lang w:val="es-CO" w:eastAsia="es-CO"/>
              </w:rPr>
            </w:pPr>
            <w:r>
              <w:rPr>
                <w:rFonts w:ascii="Arial" w:hAnsi="Arial" w:cs="Arial"/>
                <w:color w:val="2E74B5" w:themeColor="accent1" w:themeShade="BF"/>
                <w:sz w:val="20"/>
                <w:szCs w:val="20"/>
              </w:rPr>
              <w:t>Guías, planes, proyectos.</w:t>
            </w:r>
          </w:p>
          <w:p w14:paraId="1F0B05CE" w14:textId="77777777" w:rsidR="00B21E3B" w:rsidRPr="00CD7A1B" w:rsidRDefault="00B21E3B" w:rsidP="00B21E3B">
            <w:pPr>
              <w:jc w:val="both"/>
              <w:rPr>
                <w:rFonts w:ascii="Arial" w:hAnsi="Arial" w:cs="Arial"/>
                <w:sz w:val="20"/>
                <w:szCs w:val="20"/>
                <w:lang w:val="es-CO"/>
              </w:rPr>
            </w:pPr>
          </w:p>
        </w:tc>
        <w:tc>
          <w:tcPr>
            <w:tcW w:w="2772" w:type="dxa"/>
            <w:shd w:val="clear" w:color="auto" w:fill="FFFFFF"/>
            <w:vAlign w:val="center"/>
          </w:tcPr>
          <w:p w14:paraId="622FFE54" w14:textId="77777777" w:rsidR="00B21E3B" w:rsidRDefault="00B21E3B" w:rsidP="00B21E3B">
            <w:pPr>
              <w:jc w:val="both"/>
              <w:rPr>
                <w:rFonts w:ascii="Arial" w:hAnsi="Arial" w:cs="Arial"/>
                <w:color w:val="000000"/>
                <w:sz w:val="20"/>
                <w:szCs w:val="20"/>
                <w:lang w:eastAsia="es-CO"/>
              </w:rPr>
            </w:pPr>
            <w:r>
              <w:rPr>
                <w:rFonts w:ascii="Arial" w:hAnsi="Arial" w:cs="Arial"/>
                <w:color w:val="000000"/>
                <w:sz w:val="20"/>
                <w:szCs w:val="20"/>
                <w:lang w:eastAsia="es-CO"/>
              </w:rPr>
              <w:t>En articulación con la Secretaría de servicios administrativos y Planeación, se coordinarán acciones anuales para promover la política de gobierno digital al interior de la administración, la cual incluye las iniciativas definidas por el Ministerio de las TIC: Datos abiertos, Ciudades y territorios inteligentes, Servicios ciudadanos digitales, entre otras.</w:t>
            </w:r>
          </w:p>
          <w:p w14:paraId="457F6C73" w14:textId="77777777" w:rsidR="007E5A31" w:rsidRDefault="007E5A31" w:rsidP="00B21E3B">
            <w:pPr>
              <w:jc w:val="both"/>
              <w:rPr>
                <w:rFonts w:ascii="Arial" w:hAnsi="Arial" w:cs="Arial"/>
                <w:color w:val="000000"/>
                <w:sz w:val="20"/>
                <w:szCs w:val="20"/>
                <w:lang w:eastAsia="es-CO"/>
              </w:rPr>
            </w:pPr>
          </w:p>
          <w:p w14:paraId="04EA808A" w14:textId="107DC463" w:rsidR="007E5A31" w:rsidRPr="00023C9E" w:rsidRDefault="007E5A31" w:rsidP="00B21E3B">
            <w:pPr>
              <w:jc w:val="both"/>
              <w:rPr>
                <w:rFonts w:ascii="Arial" w:hAnsi="Arial" w:cs="Arial"/>
                <w:color w:val="000000"/>
                <w:sz w:val="20"/>
                <w:szCs w:val="20"/>
                <w:lang w:eastAsia="es-CO"/>
              </w:rPr>
            </w:pPr>
            <w:r>
              <w:rPr>
                <w:rFonts w:ascii="Arial" w:hAnsi="Arial" w:cs="Arial"/>
                <w:color w:val="000000"/>
                <w:sz w:val="20"/>
                <w:szCs w:val="20"/>
                <w:lang w:eastAsia="es-CO"/>
              </w:rPr>
              <w:t>Las acciones adelantadas serán informadas al secretario de despacho de manera periódica.</w:t>
            </w:r>
          </w:p>
        </w:tc>
      </w:tr>
      <w:tr w:rsidR="00B21E3B" w:rsidRPr="00240FC6" w14:paraId="0B8BC863" w14:textId="77777777" w:rsidTr="00E41B80">
        <w:trPr>
          <w:trHeight w:val="1113"/>
        </w:trPr>
        <w:tc>
          <w:tcPr>
            <w:tcW w:w="2040" w:type="dxa"/>
            <w:shd w:val="clear" w:color="auto" w:fill="FFFFFF"/>
            <w:vAlign w:val="center"/>
          </w:tcPr>
          <w:p w14:paraId="39E0C6CD" w14:textId="16780C47" w:rsidR="00B21E3B" w:rsidRDefault="00B21E3B" w:rsidP="00B21E3B">
            <w:pPr>
              <w:jc w:val="both"/>
              <w:rPr>
                <w:rFonts w:ascii="Arial" w:hAnsi="Arial" w:cs="Arial"/>
                <w:color w:val="000000" w:themeColor="text1"/>
                <w:sz w:val="20"/>
                <w:szCs w:val="20"/>
              </w:rPr>
            </w:pPr>
            <w:r>
              <w:rPr>
                <w:rFonts w:ascii="Arial" w:hAnsi="Arial" w:cs="Arial"/>
                <w:color w:val="000000" w:themeColor="text1"/>
                <w:sz w:val="20"/>
                <w:szCs w:val="20"/>
              </w:rPr>
              <w:t>Gestión de recursos</w:t>
            </w:r>
          </w:p>
        </w:tc>
        <w:tc>
          <w:tcPr>
            <w:tcW w:w="2507" w:type="dxa"/>
            <w:shd w:val="clear" w:color="auto" w:fill="FFFFFF"/>
            <w:vAlign w:val="center"/>
          </w:tcPr>
          <w:p w14:paraId="7F377FAC" w14:textId="017F367C" w:rsidR="00B21E3B" w:rsidRDefault="00B21E3B" w:rsidP="00B21E3B">
            <w:pPr>
              <w:jc w:val="both"/>
              <w:rPr>
                <w:rFonts w:ascii="Arial" w:hAnsi="Arial" w:cs="Arial"/>
                <w:sz w:val="20"/>
                <w:szCs w:val="20"/>
              </w:rPr>
            </w:pPr>
            <w:r>
              <w:rPr>
                <w:rFonts w:ascii="Arial" w:hAnsi="Arial" w:cs="Arial"/>
                <w:sz w:val="20"/>
                <w:szCs w:val="20"/>
              </w:rPr>
              <w:t>Profesional Universitario Unidad TIC- Secretaría de TIC y Competitividad</w:t>
            </w:r>
          </w:p>
        </w:tc>
        <w:tc>
          <w:tcPr>
            <w:tcW w:w="2174" w:type="dxa"/>
            <w:shd w:val="clear" w:color="auto" w:fill="FFFFFF"/>
            <w:vAlign w:val="center"/>
          </w:tcPr>
          <w:p w14:paraId="0F29DFE0" w14:textId="0859DF1C" w:rsidR="00B21E3B" w:rsidRDefault="00B21E3B" w:rsidP="007E5A31">
            <w:pPr>
              <w:rPr>
                <w:rFonts w:ascii="Arial" w:hAnsi="Arial" w:cs="Arial"/>
                <w:sz w:val="20"/>
                <w:szCs w:val="20"/>
              </w:rPr>
            </w:pPr>
            <w:r w:rsidRPr="007E5A31">
              <w:rPr>
                <w:rFonts w:ascii="Arial" w:hAnsi="Arial" w:cs="Arial"/>
                <w:color w:val="2E74B5" w:themeColor="accent1" w:themeShade="BF"/>
                <w:sz w:val="20"/>
                <w:szCs w:val="20"/>
              </w:rPr>
              <w:t>Documento de monitoreo de oportunidades de cofinanciación</w:t>
            </w:r>
          </w:p>
        </w:tc>
        <w:tc>
          <w:tcPr>
            <w:tcW w:w="2772" w:type="dxa"/>
            <w:shd w:val="clear" w:color="auto" w:fill="FFFFFF"/>
            <w:vAlign w:val="center"/>
          </w:tcPr>
          <w:p w14:paraId="7AD0E127" w14:textId="77777777" w:rsidR="00B21E3B" w:rsidRDefault="00B21E3B" w:rsidP="00B21E3B">
            <w:pPr>
              <w:jc w:val="both"/>
              <w:rPr>
                <w:rFonts w:ascii="Arial" w:hAnsi="Arial" w:cs="Arial"/>
                <w:color w:val="000000"/>
                <w:sz w:val="20"/>
                <w:szCs w:val="20"/>
              </w:rPr>
            </w:pPr>
            <w:r>
              <w:rPr>
                <w:rFonts w:ascii="Arial" w:hAnsi="Arial" w:cs="Arial"/>
                <w:color w:val="000000"/>
                <w:sz w:val="20"/>
                <w:szCs w:val="20"/>
              </w:rPr>
              <w:t xml:space="preserve">Para promover la ciencia, tecnología e innovación, se hace necesaria la identificación de recursos de cofinanciación. </w:t>
            </w:r>
          </w:p>
          <w:p w14:paraId="3A5A9269" w14:textId="77777777" w:rsidR="00B21E3B" w:rsidRDefault="00B21E3B" w:rsidP="00B21E3B">
            <w:pPr>
              <w:jc w:val="both"/>
              <w:rPr>
                <w:rFonts w:ascii="Arial" w:hAnsi="Arial" w:cs="Arial"/>
                <w:color w:val="000000"/>
                <w:sz w:val="20"/>
                <w:szCs w:val="20"/>
              </w:rPr>
            </w:pPr>
          </w:p>
          <w:p w14:paraId="547E478D" w14:textId="3CEDECD6" w:rsidR="00B21E3B" w:rsidRDefault="00B21E3B" w:rsidP="00B21E3B">
            <w:pPr>
              <w:jc w:val="both"/>
              <w:rPr>
                <w:rFonts w:ascii="Arial" w:hAnsi="Arial" w:cs="Arial"/>
                <w:color w:val="000000"/>
                <w:sz w:val="20"/>
                <w:szCs w:val="20"/>
                <w:lang w:eastAsia="es-CO"/>
              </w:rPr>
            </w:pPr>
            <w:r>
              <w:rPr>
                <w:rFonts w:ascii="Arial" w:hAnsi="Arial" w:cs="Arial"/>
                <w:color w:val="000000"/>
                <w:sz w:val="20"/>
                <w:szCs w:val="20"/>
              </w:rPr>
              <w:t>Adicionalmente, se buscará incentivar la inversión en estos proyectos a través de acuerdos de contrapartida y cooperación con entidades locales y/o internacionales</w:t>
            </w:r>
            <w:r w:rsidR="007E5A31">
              <w:rPr>
                <w:rFonts w:ascii="Arial" w:hAnsi="Arial" w:cs="Arial"/>
                <w:color w:val="000000"/>
                <w:sz w:val="20"/>
                <w:szCs w:val="20"/>
              </w:rPr>
              <w:t>.</w:t>
            </w:r>
          </w:p>
        </w:tc>
      </w:tr>
      <w:tr w:rsidR="00B21E3B" w:rsidRPr="00240FC6" w14:paraId="5EEF7BE7" w14:textId="77777777" w:rsidTr="00E41B80">
        <w:trPr>
          <w:trHeight w:val="1113"/>
        </w:trPr>
        <w:tc>
          <w:tcPr>
            <w:tcW w:w="2040" w:type="dxa"/>
            <w:shd w:val="clear" w:color="auto" w:fill="FFFFFF"/>
            <w:vAlign w:val="center"/>
          </w:tcPr>
          <w:p w14:paraId="3913C2AE" w14:textId="263F7DD5" w:rsidR="00B21E3B" w:rsidRDefault="00B21E3B" w:rsidP="00B21E3B">
            <w:pPr>
              <w:jc w:val="both"/>
              <w:rPr>
                <w:rFonts w:ascii="Arial" w:hAnsi="Arial" w:cs="Arial"/>
                <w:sz w:val="20"/>
                <w:szCs w:val="20"/>
              </w:rPr>
            </w:pPr>
            <w:r>
              <w:rPr>
                <w:rFonts w:ascii="Arial" w:hAnsi="Arial" w:cs="Arial"/>
                <w:sz w:val="20"/>
                <w:szCs w:val="20"/>
              </w:rPr>
              <w:t>Seguimiento a las acciones adelantadas</w:t>
            </w:r>
          </w:p>
        </w:tc>
        <w:tc>
          <w:tcPr>
            <w:tcW w:w="2507" w:type="dxa"/>
            <w:shd w:val="clear" w:color="auto" w:fill="FFFFFF"/>
            <w:vAlign w:val="center"/>
          </w:tcPr>
          <w:p w14:paraId="46206301" w14:textId="4A94F248" w:rsidR="00B21E3B" w:rsidRDefault="00B21E3B" w:rsidP="00B21E3B">
            <w:pPr>
              <w:jc w:val="both"/>
              <w:rPr>
                <w:rFonts w:ascii="Arial" w:hAnsi="Arial" w:cs="Arial"/>
                <w:sz w:val="20"/>
                <w:szCs w:val="20"/>
              </w:rPr>
            </w:pPr>
            <w:r>
              <w:rPr>
                <w:rFonts w:ascii="Arial" w:hAnsi="Arial" w:cs="Arial"/>
                <w:sz w:val="20"/>
                <w:szCs w:val="20"/>
              </w:rPr>
              <w:t>Profesional Universitario Unidad TIC- Secretaría de TIC y Competitividad</w:t>
            </w:r>
          </w:p>
        </w:tc>
        <w:tc>
          <w:tcPr>
            <w:tcW w:w="2174" w:type="dxa"/>
            <w:shd w:val="clear" w:color="auto" w:fill="FFFFFF"/>
            <w:vAlign w:val="center"/>
          </w:tcPr>
          <w:p w14:paraId="6382F660" w14:textId="26B695F3" w:rsidR="00B21E3B" w:rsidRPr="00806A06" w:rsidRDefault="00B21E3B" w:rsidP="00B21E3B">
            <w:pPr>
              <w:jc w:val="both"/>
              <w:rPr>
                <w:rFonts w:ascii="Arial" w:hAnsi="Arial" w:cs="Arial"/>
                <w:color w:val="2E74B5" w:themeColor="accent1" w:themeShade="BF"/>
                <w:sz w:val="20"/>
                <w:szCs w:val="20"/>
              </w:rPr>
            </w:pPr>
            <w:r>
              <w:rPr>
                <w:rFonts w:ascii="Arial" w:hAnsi="Arial" w:cs="Arial"/>
                <w:color w:val="2E74B5" w:themeColor="accent1" w:themeShade="BF"/>
                <w:sz w:val="20"/>
                <w:szCs w:val="20"/>
              </w:rPr>
              <w:t>Informes de supervisión de contratos o convenios</w:t>
            </w:r>
          </w:p>
        </w:tc>
        <w:tc>
          <w:tcPr>
            <w:tcW w:w="2772" w:type="dxa"/>
            <w:shd w:val="clear" w:color="auto" w:fill="FFFFFF"/>
            <w:vAlign w:val="center"/>
          </w:tcPr>
          <w:p w14:paraId="3067F44C" w14:textId="3EA84CA6" w:rsidR="00B21E3B" w:rsidRDefault="00B21E3B" w:rsidP="00B21E3B">
            <w:pPr>
              <w:jc w:val="both"/>
              <w:rPr>
                <w:rFonts w:ascii="Arial" w:hAnsi="Arial" w:cs="Arial"/>
                <w:color w:val="000000"/>
                <w:sz w:val="20"/>
                <w:szCs w:val="20"/>
              </w:rPr>
            </w:pPr>
          </w:p>
          <w:p w14:paraId="685BD992" w14:textId="77777777" w:rsidR="00B21E3B" w:rsidRDefault="00B21E3B" w:rsidP="005C22EF">
            <w:pPr>
              <w:jc w:val="both"/>
              <w:rPr>
                <w:rFonts w:ascii="Arial" w:hAnsi="Arial" w:cs="Arial"/>
                <w:color w:val="000000"/>
                <w:sz w:val="20"/>
                <w:szCs w:val="20"/>
              </w:rPr>
            </w:pPr>
            <w:r>
              <w:rPr>
                <w:rFonts w:ascii="Arial" w:hAnsi="Arial" w:cs="Arial"/>
                <w:color w:val="000000"/>
                <w:sz w:val="20"/>
                <w:szCs w:val="20"/>
              </w:rPr>
              <w:t xml:space="preserve">Con el fin de verificar la efectividad de las acciones adelantadas en materia de CTeI, se realiza medición de los indicadores definidos para cada estrategia. </w:t>
            </w:r>
          </w:p>
          <w:p w14:paraId="3232B8FC" w14:textId="05B8BE3C" w:rsidR="005C22EF" w:rsidRPr="005C22EF" w:rsidRDefault="005C22EF" w:rsidP="005C22EF">
            <w:pPr>
              <w:jc w:val="both"/>
              <w:rPr>
                <w:rFonts w:ascii="Arial" w:hAnsi="Arial" w:cs="Arial"/>
                <w:color w:val="000000"/>
                <w:sz w:val="20"/>
                <w:szCs w:val="20"/>
              </w:rPr>
            </w:pPr>
          </w:p>
        </w:tc>
      </w:tr>
    </w:tbl>
    <w:p w14:paraId="5F551334" w14:textId="7CD147DE" w:rsidR="00D3208E" w:rsidRPr="00240FC6" w:rsidRDefault="00D3208E" w:rsidP="00D3208E">
      <w:pPr>
        <w:jc w:val="center"/>
        <w:rPr>
          <w:rFonts w:ascii="Arial" w:hAnsi="Arial" w:cs="Arial"/>
          <w:b/>
          <w:sz w:val="20"/>
          <w:szCs w:val="20"/>
        </w:rPr>
      </w:pPr>
    </w:p>
    <w:p w14:paraId="3A1795CE" w14:textId="77777777" w:rsidR="00E7594E" w:rsidRDefault="00E7594E" w:rsidP="00D3208E">
      <w:pPr>
        <w:rPr>
          <w:rFonts w:ascii="Arial" w:hAnsi="Arial" w:cs="Arial"/>
          <w:b/>
          <w:sz w:val="20"/>
          <w:szCs w:val="20"/>
        </w:rPr>
      </w:pPr>
    </w:p>
    <w:p w14:paraId="5DCE9DB6" w14:textId="69DC0E25" w:rsidR="00D3208E" w:rsidRPr="00240FC6" w:rsidRDefault="00D3208E" w:rsidP="00D3208E">
      <w:pPr>
        <w:rPr>
          <w:rFonts w:ascii="Arial" w:hAnsi="Arial" w:cs="Arial"/>
          <w:sz w:val="20"/>
          <w:szCs w:val="20"/>
        </w:rPr>
      </w:pPr>
      <w:r w:rsidRPr="00240FC6">
        <w:rPr>
          <w:rFonts w:ascii="Arial" w:hAnsi="Arial" w:cs="Arial"/>
          <w:b/>
          <w:sz w:val="20"/>
          <w:szCs w:val="20"/>
        </w:rPr>
        <w:t>LISTA DE VERSIONES</w:t>
      </w:r>
      <w:r w:rsidRPr="00240FC6">
        <w:rPr>
          <w:rFonts w:ascii="Arial" w:hAnsi="Arial" w:cs="Arial"/>
          <w:sz w:val="20"/>
          <w:szCs w:val="20"/>
        </w:rPr>
        <w:t>:</w:t>
      </w:r>
      <w:r w:rsidR="00C173F4" w:rsidRPr="00240FC6">
        <w:rPr>
          <w:rFonts w:ascii="Arial" w:hAnsi="Arial" w:cs="Arial"/>
          <w:sz w:val="20"/>
          <w:szCs w:val="20"/>
        </w:rPr>
        <w:t xml:space="preserve"> Número de actualizaciones </w:t>
      </w:r>
    </w:p>
    <w:p w14:paraId="5A853791" w14:textId="77777777" w:rsidR="00D3208E" w:rsidRPr="00240FC6" w:rsidRDefault="00D3208E" w:rsidP="00D3208E">
      <w:pPr>
        <w:rPr>
          <w:rFonts w:ascii="Arial" w:hAnsi="Arial" w:cs="Arial"/>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Look w:val="04A0" w:firstRow="1" w:lastRow="0" w:firstColumn="1" w:lastColumn="0" w:noHBand="0" w:noVBand="1"/>
      </w:tblPr>
      <w:tblGrid>
        <w:gridCol w:w="1915"/>
        <w:gridCol w:w="1919"/>
        <w:gridCol w:w="6118"/>
      </w:tblGrid>
      <w:tr w:rsidR="00D3208E" w:rsidRPr="00240FC6" w14:paraId="2D484929" w14:textId="77777777" w:rsidTr="00985CF4">
        <w:trPr>
          <w:trHeight w:val="484"/>
        </w:trPr>
        <w:tc>
          <w:tcPr>
            <w:tcW w:w="1915" w:type="dxa"/>
            <w:shd w:val="clear" w:color="auto" w:fill="00B0F0"/>
          </w:tcPr>
          <w:p w14:paraId="43B19775" w14:textId="77777777" w:rsidR="00D3208E" w:rsidRPr="00240FC6" w:rsidRDefault="00D3208E" w:rsidP="001F4B8E">
            <w:pPr>
              <w:jc w:val="center"/>
              <w:rPr>
                <w:rFonts w:ascii="Arial" w:hAnsi="Arial" w:cs="Arial"/>
                <w:b/>
                <w:color w:val="FFFFFF"/>
                <w:sz w:val="20"/>
                <w:szCs w:val="20"/>
              </w:rPr>
            </w:pPr>
          </w:p>
          <w:p w14:paraId="0F0C3EEB" w14:textId="77777777" w:rsidR="00D3208E" w:rsidRPr="00240FC6" w:rsidRDefault="00D3208E" w:rsidP="001F4B8E">
            <w:pPr>
              <w:jc w:val="center"/>
              <w:rPr>
                <w:rFonts w:ascii="Arial" w:hAnsi="Arial" w:cs="Arial"/>
                <w:b/>
                <w:color w:val="FFFFFF"/>
                <w:sz w:val="20"/>
                <w:szCs w:val="20"/>
              </w:rPr>
            </w:pPr>
            <w:r w:rsidRPr="00240FC6">
              <w:rPr>
                <w:rFonts w:ascii="Arial" w:hAnsi="Arial" w:cs="Arial"/>
                <w:b/>
                <w:color w:val="FFFFFF"/>
                <w:sz w:val="20"/>
                <w:szCs w:val="20"/>
              </w:rPr>
              <w:t>VERSIÓN</w:t>
            </w:r>
          </w:p>
        </w:tc>
        <w:tc>
          <w:tcPr>
            <w:tcW w:w="1919" w:type="dxa"/>
            <w:shd w:val="clear" w:color="auto" w:fill="00B0F0"/>
          </w:tcPr>
          <w:p w14:paraId="63D687EC" w14:textId="77777777" w:rsidR="00D3208E" w:rsidRPr="00240FC6" w:rsidRDefault="00D3208E" w:rsidP="001F4B8E">
            <w:pPr>
              <w:jc w:val="center"/>
              <w:rPr>
                <w:rFonts w:ascii="Arial" w:hAnsi="Arial" w:cs="Arial"/>
                <w:b/>
                <w:color w:val="FFFFFF"/>
                <w:sz w:val="20"/>
                <w:szCs w:val="20"/>
              </w:rPr>
            </w:pPr>
          </w:p>
          <w:p w14:paraId="38295EAC" w14:textId="77777777" w:rsidR="00D3208E" w:rsidRPr="00240FC6" w:rsidRDefault="00D3208E" w:rsidP="001F4B8E">
            <w:pPr>
              <w:jc w:val="center"/>
              <w:rPr>
                <w:rFonts w:ascii="Arial" w:hAnsi="Arial" w:cs="Arial"/>
                <w:b/>
                <w:color w:val="FFFFFF"/>
                <w:sz w:val="20"/>
                <w:szCs w:val="20"/>
              </w:rPr>
            </w:pPr>
            <w:r w:rsidRPr="00240FC6">
              <w:rPr>
                <w:rFonts w:ascii="Arial" w:hAnsi="Arial" w:cs="Arial"/>
                <w:b/>
                <w:color w:val="FFFFFF"/>
                <w:sz w:val="20"/>
                <w:szCs w:val="20"/>
              </w:rPr>
              <w:t>FECHA</w:t>
            </w:r>
          </w:p>
        </w:tc>
        <w:tc>
          <w:tcPr>
            <w:tcW w:w="6118" w:type="dxa"/>
            <w:shd w:val="clear" w:color="auto" w:fill="00B0F0"/>
          </w:tcPr>
          <w:p w14:paraId="2621C294" w14:textId="77777777" w:rsidR="00D3208E" w:rsidRPr="00240FC6" w:rsidRDefault="00D3208E" w:rsidP="001F4B8E">
            <w:pPr>
              <w:jc w:val="center"/>
              <w:rPr>
                <w:rFonts w:ascii="Arial" w:hAnsi="Arial" w:cs="Arial"/>
                <w:b/>
                <w:color w:val="FFFFFF"/>
                <w:sz w:val="20"/>
                <w:szCs w:val="20"/>
              </w:rPr>
            </w:pPr>
          </w:p>
          <w:p w14:paraId="7832764A" w14:textId="77777777" w:rsidR="00D3208E" w:rsidRPr="00240FC6" w:rsidRDefault="00D3208E" w:rsidP="001F4B8E">
            <w:pPr>
              <w:jc w:val="center"/>
              <w:rPr>
                <w:rFonts w:ascii="Arial" w:hAnsi="Arial" w:cs="Arial"/>
                <w:b/>
                <w:color w:val="FFFFFF"/>
                <w:sz w:val="20"/>
                <w:szCs w:val="20"/>
              </w:rPr>
            </w:pPr>
            <w:r w:rsidRPr="00240FC6">
              <w:rPr>
                <w:rFonts w:ascii="Arial" w:hAnsi="Arial" w:cs="Arial"/>
                <w:b/>
                <w:color w:val="FFFFFF"/>
                <w:sz w:val="20"/>
                <w:szCs w:val="20"/>
              </w:rPr>
              <w:t>RAZÓN DE LA ACTUALIZACIÓN</w:t>
            </w:r>
          </w:p>
          <w:p w14:paraId="42F0DC82" w14:textId="77777777" w:rsidR="00D3208E" w:rsidRPr="00240FC6" w:rsidRDefault="00D3208E" w:rsidP="001F4B8E">
            <w:pPr>
              <w:jc w:val="center"/>
              <w:rPr>
                <w:rFonts w:ascii="Arial" w:hAnsi="Arial" w:cs="Arial"/>
                <w:b/>
                <w:color w:val="FFFFFF"/>
                <w:sz w:val="20"/>
                <w:szCs w:val="20"/>
              </w:rPr>
            </w:pPr>
          </w:p>
        </w:tc>
      </w:tr>
      <w:tr w:rsidR="00D3208E" w:rsidRPr="00240FC6" w14:paraId="38FA206E" w14:textId="77777777" w:rsidTr="00985CF4">
        <w:trPr>
          <w:trHeight w:val="489"/>
        </w:trPr>
        <w:tc>
          <w:tcPr>
            <w:tcW w:w="1915" w:type="dxa"/>
            <w:shd w:val="clear" w:color="auto" w:fill="FFFFFF"/>
          </w:tcPr>
          <w:p w14:paraId="492B6CE1" w14:textId="1F094697" w:rsidR="00D3208E" w:rsidRPr="00240FC6" w:rsidRDefault="006B444B" w:rsidP="00C173F4">
            <w:pPr>
              <w:rPr>
                <w:rFonts w:ascii="Arial" w:hAnsi="Arial" w:cs="Arial"/>
                <w:sz w:val="20"/>
                <w:szCs w:val="20"/>
              </w:rPr>
            </w:pPr>
            <w:r>
              <w:rPr>
                <w:rFonts w:ascii="Verdana" w:hAnsi="Verdana"/>
                <w:b/>
                <w:color w:val="FF0000"/>
                <w:sz w:val="20"/>
                <w:szCs w:val="20"/>
              </w:rPr>
              <w:t xml:space="preserve">        </w:t>
            </w:r>
            <w:r w:rsidR="00C173F4" w:rsidRPr="00240FC6">
              <w:rPr>
                <w:rFonts w:ascii="Verdana" w:hAnsi="Verdana"/>
                <w:b/>
                <w:color w:val="FF0000"/>
                <w:sz w:val="20"/>
                <w:szCs w:val="20"/>
              </w:rPr>
              <w:t xml:space="preserve"> 1</w:t>
            </w:r>
          </w:p>
        </w:tc>
        <w:tc>
          <w:tcPr>
            <w:tcW w:w="1919" w:type="dxa"/>
            <w:shd w:val="clear" w:color="auto" w:fill="FFFFFF"/>
          </w:tcPr>
          <w:p w14:paraId="21FCDC6A" w14:textId="3A6FA36E" w:rsidR="00D3208E" w:rsidRPr="00240FC6" w:rsidRDefault="00617256" w:rsidP="00C173F4">
            <w:pPr>
              <w:rPr>
                <w:rFonts w:ascii="Arial" w:hAnsi="Arial" w:cs="Arial"/>
                <w:sz w:val="20"/>
                <w:szCs w:val="20"/>
              </w:rPr>
            </w:pPr>
            <w:r>
              <w:rPr>
                <w:rFonts w:ascii="Verdana" w:hAnsi="Verdana"/>
                <w:sz w:val="20"/>
                <w:szCs w:val="20"/>
              </w:rPr>
              <w:t>27</w:t>
            </w:r>
            <w:r w:rsidR="006B444B">
              <w:rPr>
                <w:rFonts w:ascii="Verdana" w:hAnsi="Verdana"/>
                <w:sz w:val="20"/>
                <w:szCs w:val="20"/>
              </w:rPr>
              <w:t>/09/2023</w:t>
            </w:r>
          </w:p>
        </w:tc>
        <w:tc>
          <w:tcPr>
            <w:tcW w:w="6118" w:type="dxa"/>
            <w:shd w:val="clear" w:color="auto" w:fill="FFFFFF"/>
          </w:tcPr>
          <w:p w14:paraId="7CA09ED4" w14:textId="6916C8E8" w:rsidR="00D3208E" w:rsidRPr="00240FC6" w:rsidRDefault="00D3208E" w:rsidP="00C173F4">
            <w:pPr>
              <w:jc w:val="both"/>
              <w:rPr>
                <w:rFonts w:ascii="Arial" w:hAnsi="Arial" w:cs="Arial"/>
                <w:sz w:val="20"/>
                <w:szCs w:val="20"/>
              </w:rPr>
            </w:pPr>
          </w:p>
        </w:tc>
      </w:tr>
    </w:tbl>
    <w:p w14:paraId="6EBAE7B6" w14:textId="77777777" w:rsidR="00D3208E" w:rsidRPr="00240FC6" w:rsidRDefault="00D3208E" w:rsidP="00CE1A2E">
      <w:pPr>
        <w:rPr>
          <w:rFonts w:ascii="Arial" w:hAnsi="Arial" w:cs="Arial"/>
          <w:sz w:val="20"/>
          <w:szCs w:val="20"/>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977"/>
      </w:tblGrid>
      <w:tr w:rsidR="00D3208E" w:rsidRPr="00240FC6" w14:paraId="2A3A10AB" w14:textId="77777777" w:rsidTr="001F4B8E">
        <w:trPr>
          <w:trHeight w:val="371"/>
        </w:trPr>
        <w:tc>
          <w:tcPr>
            <w:tcW w:w="3794" w:type="dxa"/>
            <w:tcBorders>
              <w:top w:val="single" w:sz="4" w:space="0" w:color="auto"/>
              <w:left w:val="single" w:sz="4" w:space="0" w:color="auto"/>
              <w:bottom w:val="single" w:sz="4" w:space="0" w:color="auto"/>
              <w:right w:val="single" w:sz="4" w:space="0" w:color="auto"/>
            </w:tcBorders>
            <w:shd w:val="clear" w:color="auto" w:fill="00B0F0"/>
          </w:tcPr>
          <w:p w14:paraId="13582376" w14:textId="77777777" w:rsidR="00D3208E" w:rsidRPr="00240FC6" w:rsidRDefault="00D3208E" w:rsidP="001F4B8E">
            <w:pPr>
              <w:jc w:val="center"/>
              <w:rPr>
                <w:rFonts w:ascii="Arial" w:hAnsi="Arial" w:cs="Arial"/>
                <w:b/>
                <w:color w:val="FFFFFF"/>
                <w:sz w:val="20"/>
                <w:szCs w:val="20"/>
              </w:rPr>
            </w:pPr>
          </w:p>
          <w:p w14:paraId="37552089" w14:textId="77777777" w:rsidR="00D3208E" w:rsidRPr="00240FC6" w:rsidRDefault="00D3208E" w:rsidP="001F4B8E">
            <w:pPr>
              <w:jc w:val="center"/>
              <w:rPr>
                <w:rFonts w:ascii="Arial" w:hAnsi="Arial" w:cs="Arial"/>
                <w:b/>
                <w:color w:val="FFFFFF"/>
                <w:sz w:val="20"/>
                <w:szCs w:val="20"/>
              </w:rPr>
            </w:pPr>
            <w:r w:rsidRPr="00240FC6">
              <w:rPr>
                <w:rFonts w:ascii="Arial" w:hAnsi="Arial" w:cs="Arial"/>
                <w:b/>
                <w:color w:val="FFFFFF"/>
                <w:sz w:val="20"/>
                <w:szCs w:val="20"/>
              </w:rPr>
              <w:t>ELABORÓ</w:t>
            </w:r>
          </w:p>
          <w:p w14:paraId="57CE0A39" w14:textId="77777777" w:rsidR="00D3208E" w:rsidRPr="00240FC6" w:rsidRDefault="00D3208E" w:rsidP="001F4B8E">
            <w:pPr>
              <w:jc w:val="center"/>
              <w:rPr>
                <w:rFonts w:ascii="Arial" w:hAnsi="Arial" w:cs="Arial"/>
                <w:color w:val="FFFFFF"/>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00B0F0"/>
          </w:tcPr>
          <w:p w14:paraId="166B2079" w14:textId="77777777" w:rsidR="00D3208E" w:rsidRPr="00240FC6" w:rsidRDefault="00D3208E" w:rsidP="001F4B8E">
            <w:pPr>
              <w:jc w:val="center"/>
              <w:rPr>
                <w:rFonts w:ascii="Arial" w:hAnsi="Arial" w:cs="Arial"/>
                <w:b/>
                <w:color w:val="FFFFFF"/>
                <w:sz w:val="20"/>
                <w:szCs w:val="20"/>
              </w:rPr>
            </w:pPr>
          </w:p>
          <w:p w14:paraId="26C98DC9" w14:textId="77777777" w:rsidR="00D3208E" w:rsidRPr="00240FC6" w:rsidRDefault="00D3208E" w:rsidP="001F4B8E">
            <w:pPr>
              <w:jc w:val="center"/>
              <w:rPr>
                <w:rFonts w:ascii="Arial" w:hAnsi="Arial" w:cs="Arial"/>
                <w:color w:val="FFFFFF"/>
                <w:sz w:val="20"/>
                <w:szCs w:val="20"/>
              </w:rPr>
            </w:pPr>
            <w:r w:rsidRPr="00240FC6">
              <w:rPr>
                <w:rFonts w:ascii="Arial" w:hAnsi="Arial" w:cs="Arial"/>
                <w:b/>
                <w:color w:val="FFFFFF"/>
                <w:sz w:val="20"/>
                <w:szCs w:val="20"/>
              </w:rPr>
              <w:t xml:space="preserve">REVISÓ   </w:t>
            </w:r>
          </w:p>
        </w:tc>
        <w:tc>
          <w:tcPr>
            <w:tcW w:w="2977" w:type="dxa"/>
            <w:tcBorders>
              <w:top w:val="single" w:sz="4" w:space="0" w:color="auto"/>
              <w:left w:val="single" w:sz="4" w:space="0" w:color="auto"/>
              <w:bottom w:val="single" w:sz="4" w:space="0" w:color="auto"/>
              <w:right w:val="single" w:sz="4" w:space="0" w:color="auto"/>
            </w:tcBorders>
            <w:shd w:val="clear" w:color="auto" w:fill="00B0F0"/>
          </w:tcPr>
          <w:p w14:paraId="1D512AF8" w14:textId="77777777" w:rsidR="00D3208E" w:rsidRPr="00240FC6" w:rsidRDefault="00D3208E" w:rsidP="001F4B8E">
            <w:pPr>
              <w:tabs>
                <w:tab w:val="left" w:pos="6345"/>
              </w:tabs>
              <w:jc w:val="center"/>
              <w:rPr>
                <w:rFonts w:ascii="Arial" w:hAnsi="Arial" w:cs="Arial"/>
                <w:b/>
                <w:color w:val="FFFFFF"/>
                <w:sz w:val="20"/>
                <w:szCs w:val="20"/>
              </w:rPr>
            </w:pPr>
          </w:p>
          <w:p w14:paraId="4DEA227E" w14:textId="77777777" w:rsidR="00D3208E" w:rsidRPr="00240FC6" w:rsidRDefault="00D3208E" w:rsidP="001F4B8E">
            <w:pPr>
              <w:tabs>
                <w:tab w:val="left" w:pos="6345"/>
              </w:tabs>
              <w:jc w:val="center"/>
              <w:rPr>
                <w:rFonts w:ascii="Arial" w:hAnsi="Arial" w:cs="Arial"/>
                <w:b/>
                <w:color w:val="FFFFFF"/>
                <w:sz w:val="20"/>
                <w:szCs w:val="20"/>
              </w:rPr>
            </w:pPr>
            <w:r w:rsidRPr="00240FC6">
              <w:rPr>
                <w:rFonts w:ascii="Arial" w:hAnsi="Arial" w:cs="Arial"/>
                <w:b/>
                <w:color w:val="FFFFFF"/>
                <w:sz w:val="20"/>
                <w:szCs w:val="20"/>
              </w:rPr>
              <w:t>APROBÓ</w:t>
            </w:r>
          </w:p>
        </w:tc>
      </w:tr>
      <w:tr w:rsidR="00D3208E" w:rsidRPr="00240FC6" w14:paraId="226797F2" w14:textId="77777777" w:rsidTr="001F4B8E">
        <w:trPr>
          <w:trHeight w:val="722"/>
        </w:trPr>
        <w:tc>
          <w:tcPr>
            <w:tcW w:w="3794" w:type="dxa"/>
            <w:tcBorders>
              <w:top w:val="single" w:sz="4" w:space="0" w:color="auto"/>
              <w:left w:val="single" w:sz="4" w:space="0" w:color="auto"/>
              <w:bottom w:val="single" w:sz="4" w:space="0" w:color="auto"/>
              <w:right w:val="single" w:sz="4" w:space="0" w:color="auto"/>
            </w:tcBorders>
            <w:shd w:val="clear" w:color="auto" w:fill="FFFFFF"/>
          </w:tcPr>
          <w:p w14:paraId="109E423F" w14:textId="77777777" w:rsidR="00D3208E" w:rsidRPr="00240FC6" w:rsidRDefault="00D3208E" w:rsidP="001F4B8E">
            <w:pPr>
              <w:rPr>
                <w:rFonts w:ascii="Arial" w:hAnsi="Arial" w:cs="Arial"/>
                <w:sz w:val="20"/>
                <w:szCs w:val="20"/>
              </w:rPr>
            </w:pPr>
          </w:p>
          <w:p w14:paraId="2260215D" w14:textId="3C6BC8A3" w:rsidR="00D3208E" w:rsidRPr="00240FC6" w:rsidRDefault="00D3208E" w:rsidP="001F4B8E">
            <w:pPr>
              <w:rPr>
                <w:rFonts w:ascii="Arial" w:hAnsi="Arial" w:cs="Arial"/>
                <w:sz w:val="20"/>
                <w:szCs w:val="20"/>
              </w:rPr>
            </w:pPr>
            <w:r w:rsidRPr="00240FC6">
              <w:rPr>
                <w:rFonts w:ascii="Arial" w:hAnsi="Arial" w:cs="Arial"/>
                <w:sz w:val="20"/>
                <w:szCs w:val="20"/>
              </w:rPr>
              <w:t xml:space="preserve">Nombre: </w:t>
            </w:r>
            <w:r w:rsidR="00617256">
              <w:rPr>
                <w:rFonts w:ascii="Arial" w:hAnsi="Arial" w:cs="Arial"/>
                <w:sz w:val="20"/>
                <w:szCs w:val="20"/>
              </w:rPr>
              <w:t>Margreth Johana Mejía R.</w:t>
            </w:r>
          </w:p>
          <w:p w14:paraId="5CECA248" w14:textId="202CC639" w:rsidR="00D3208E" w:rsidRPr="00240FC6" w:rsidRDefault="00D3208E" w:rsidP="001F4B8E">
            <w:pPr>
              <w:rPr>
                <w:rFonts w:ascii="Arial" w:hAnsi="Arial" w:cs="Arial"/>
                <w:sz w:val="20"/>
                <w:szCs w:val="20"/>
              </w:rPr>
            </w:pPr>
            <w:r w:rsidRPr="00240FC6">
              <w:rPr>
                <w:rFonts w:ascii="Arial" w:hAnsi="Arial" w:cs="Arial"/>
                <w:sz w:val="20"/>
                <w:szCs w:val="20"/>
              </w:rPr>
              <w:t xml:space="preserve">Cargo: </w:t>
            </w:r>
            <w:r w:rsidR="00617256">
              <w:rPr>
                <w:rFonts w:ascii="Arial" w:hAnsi="Arial" w:cs="Arial"/>
                <w:sz w:val="20"/>
                <w:szCs w:val="20"/>
              </w:rPr>
              <w:t>Profesional Universitario</w:t>
            </w:r>
          </w:p>
          <w:p w14:paraId="7D1A9884" w14:textId="0D8911E3" w:rsidR="00D3208E" w:rsidRPr="00240FC6" w:rsidRDefault="00D3208E" w:rsidP="001F4B8E">
            <w:pPr>
              <w:rPr>
                <w:rFonts w:ascii="Arial" w:hAnsi="Arial" w:cs="Arial"/>
                <w:sz w:val="20"/>
                <w:szCs w:val="20"/>
              </w:rPr>
            </w:pPr>
            <w:r w:rsidRPr="00240FC6">
              <w:rPr>
                <w:rFonts w:ascii="Arial" w:hAnsi="Arial" w:cs="Arial"/>
                <w:sz w:val="20"/>
                <w:szCs w:val="20"/>
              </w:rPr>
              <w:t xml:space="preserve">Fecha: </w:t>
            </w:r>
            <w:r w:rsidR="00617256">
              <w:rPr>
                <w:rFonts w:ascii="Arial" w:hAnsi="Arial" w:cs="Arial"/>
                <w:sz w:val="20"/>
                <w:szCs w:val="20"/>
              </w:rPr>
              <w:t>27</w:t>
            </w:r>
            <w:r w:rsidR="006B444B">
              <w:rPr>
                <w:rFonts w:ascii="Arial" w:hAnsi="Arial" w:cs="Arial"/>
                <w:sz w:val="20"/>
                <w:szCs w:val="20"/>
              </w:rPr>
              <w:t>/09/2023</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05A0388" w14:textId="77777777" w:rsidR="00D3208E" w:rsidRPr="00240FC6" w:rsidRDefault="00D3208E" w:rsidP="001F4B8E">
            <w:pPr>
              <w:rPr>
                <w:rFonts w:ascii="Arial" w:hAnsi="Arial" w:cs="Arial"/>
                <w:sz w:val="20"/>
                <w:szCs w:val="20"/>
              </w:rPr>
            </w:pPr>
          </w:p>
          <w:p w14:paraId="18462A63" w14:textId="3BB06B19" w:rsidR="00985CF4" w:rsidRPr="00240FC6" w:rsidRDefault="00985CF4" w:rsidP="00985CF4">
            <w:pPr>
              <w:rPr>
                <w:rFonts w:ascii="Arial" w:hAnsi="Arial" w:cs="Arial"/>
                <w:sz w:val="20"/>
                <w:szCs w:val="20"/>
              </w:rPr>
            </w:pPr>
            <w:r w:rsidRPr="00240FC6">
              <w:rPr>
                <w:rFonts w:ascii="Arial" w:hAnsi="Arial" w:cs="Arial"/>
                <w:sz w:val="20"/>
                <w:szCs w:val="20"/>
              </w:rPr>
              <w:t xml:space="preserve">Nombre: </w:t>
            </w:r>
            <w:r w:rsidR="003B5D27" w:rsidRPr="00240FC6">
              <w:rPr>
                <w:rFonts w:ascii="Arial" w:hAnsi="Arial" w:cs="Arial"/>
                <w:sz w:val="20"/>
                <w:szCs w:val="20"/>
              </w:rPr>
              <w:t xml:space="preserve">Francisco Javier </w:t>
            </w:r>
            <w:r w:rsidR="008D2B70" w:rsidRPr="00240FC6">
              <w:rPr>
                <w:rFonts w:ascii="Arial" w:hAnsi="Arial" w:cs="Arial"/>
                <w:sz w:val="20"/>
                <w:szCs w:val="20"/>
              </w:rPr>
              <w:t>García</w:t>
            </w:r>
          </w:p>
          <w:p w14:paraId="56D4D15C" w14:textId="77777777" w:rsidR="00985CF4" w:rsidRPr="00240FC6" w:rsidRDefault="00985CF4" w:rsidP="00985CF4">
            <w:pPr>
              <w:rPr>
                <w:rFonts w:ascii="Arial" w:hAnsi="Arial" w:cs="Arial"/>
                <w:sz w:val="20"/>
                <w:szCs w:val="20"/>
              </w:rPr>
            </w:pPr>
            <w:r w:rsidRPr="00240FC6">
              <w:rPr>
                <w:rFonts w:ascii="Arial" w:hAnsi="Arial" w:cs="Arial"/>
                <w:sz w:val="20"/>
                <w:szCs w:val="20"/>
              </w:rPr>
              <w:t xml:space="preserve">Cargo: </w:t>
            </w:r>
          </w:p>
          <w:p w14:paraId="3D70A3E0" w14:textId="77777777" w:rsidR="00985CF4" w:rsidRPr="00240FC6" w:rsidRDefault="00985CF4" w:rsidP="00985CF4">
            <w:pPr>
              <w:rPr>
                <w:rFonts w:ascii="Arial" w:hAnsi="Arial" w:cs="Arial"/>
                <w:sz w:val="20"/>
                <w:szCs w:val="20"/>
              </w:rPr>
            </w:pPr>
            <w:r w:rsidRPr="00240FC6">
              <w:rPr>
                <w:rFonts w:ascii="Arial" w:hAnsi="Arial" w:cs="Arial"/>
                <w:sz w:val="20"/>
                <w:szCs w:val="20"/>
              </w:rPr>
              <w:t xml:space="preserve">Fecha: </w:t>
            </w:r>
          </w:p>
          <w:p w14:paraId="254B922E" w14:textId="77777777" w:rsidR="00D3208E" w:rsidRPr="00240FC6" w:rsidRDefault="00D3208E" w:rsidP="001F4B8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F33C554" w14:textId="77777777" w:rsidR="00D3208E" w:rsidRPr="00240FC6" w:rsidRDefault="00D3208E" w:rsidP="001F4B8E">
            <w:pPr>
              <w:rPr>
                <w:rFonts w:ascii="Arial" w:hAnsi="Arial" w:cs="Arial"/>
                <w:sz w:val="20"/>
                <w:szCs w:val="20"/>
              </w:rPr>
            </w:pPr>
          </w:p>
          <w:p w14:paraId="60260074" w14:textId="3161CBF1" w:rsidR="00D3208E" w:rsidRPr="00240FC6" w:rsidRDefault="006B444B" w:rsidP="001F4B8E">
            <w:pPr>
              <w:rPr>
                <w:rFonts w:ascii="Arial" w:hAnsi="Arial" w:cs="Arial"/>
                <w:sz w:val="20"/>
                <w:szCs w:val="20"/>
              </w:rPr>
            </w:pPr>
            <w:r>
              <w:rPr>
                <w:rFonts w:ascii="Arial" w:hAnsi="Arial" w:cs="Arial"/>
                <w:sz w:val="20"/>
                <w:szCs w:val="20"/>
              </w:rPr>
              <w:t>Nombre: Jesús David Londoño Bedoya</w:t>
            </w:r>
            <w:r w:rsidR="003B5D27" w:rsidRPr="00240FC6">
              <w:rPr>
                <w:rFonts w:ascii="Arial" w:hAnsi="Arial" w:cs="Arial"/>
                <w:sz w:val="20"/>
                <w:szCs w:val="20"/>
              </w:rPr>
              <w:t xml:space="preserve"> </w:t>
            </w:r>
          </w:p>
          <w:p w14:paraId="2CEC5349" w14:textId="0FD9A1CA" w:rsidR="00D3208E" w:rsidRPr="00240FC6" w:rsidRDefault="00D3208E" w:rsidP="001F4B8E">
            <w:pPr>
              <w:rPr>
                <w:rFonts w:ascii="Arial" w:hAnsi="Arial" w:cs="Arial"/>
                <w:sz w:val="20"/>
                <w:szCs w:val="20"/>
              </w:rPr>
            </w:pPr>
            <w:r w:rsidRPr="00240FC6">
              <w:rPr>
                <w:rFonts w:ascii="Arial" w:hAnsi="Arial" w:cs="Arial"/>
                <w:sz w:val="20"/>
                <w:szCs w:val="20"/>
              </w:rPr>
              <w:t xml:space="preserve">Cargo: </w:t>
            </w:r>
            <w:r w:rsidR="006B444B">
              <w:rPr>
                <w:rFonts w:ascii="Arial" w:hAnsi="Arial" w:cs="Arial"/>
                <w:sz w:val="20"/>
                <w:szCs w:val="20"/>
              </w:rPr>
              <w:t>Secretario de Despacho TIC y Competitividad</w:t>
            </w:r>
          </w:p>
          <w:p w14:paraId="0143D5A4" w14:textId="77777777" w:rsidR="00D3208E" w:rsidRPr="00240FC6" w:rsidRDefault="00D3208E" w:rsidP="001F4B8E">
            <w:pPr>
              <w:rPr>
                <w:rFonts w:ascii="Arial" w:hAnsi="Arial" w:cs="Arial"/>
                <w:sz w:val="20"/>
                <w:szCs w:val="20"/>
              </w:rPr>
            </w:pPr>
            <w:r w:rsidRPr="00240FC6">
              <w:rPr>
                <w:rFonts w:ascii="Arial" w:hAnsi="Arial" w:cs="Arial"/>
                <w:sz w:val="20"/>
                <w:szCs w:val="20"/>
              </w:rPr>
              <w:t xml:space="preserve">Fecha: </w:t>
            </w:r>
          </w:p>
        </w:tc>
      </w:tr>
    </w:tbl>
    <w:p w14:paraId="7B3CEE90" w14:textId="77777777" w:rsidR="00D3208E" w:rsidRPr="00240FC6" w:rsidRDefault="00D3208E" w:rsidP="00D3208E">
      <w:pPr>
        <w:jc w:val="center"/>
        <w:rPr>
          <w:rFonts w:ascii="Arial" w:hAnsi="Arial" w:cs="Arial"/>
          <w:sz w:val="20"/>
          <w:szCs w:val="20"/>
        </w:rPr>
      </w:pPr>
    </w:p>
    <w:p w14:paraId="6B98F2DF" w14:textId="77777777" w:rsidR="00D3208E" w:rsidRPr="00240FC6" w:rsidRDefault="00D3208E" w:rsidP="00D3208E">
      <w:pPr>
        <w:tabs>
          <w:tab w:val="left" w:pos="6345"/>
        </w:tabs>
        <w:jc w:val="both"/>
        <w:rPr>
          <w:rFonts w:ascii="Arial" w:hAnsi="Arial" w:cs="Arial"/>
          <w:b/>
          <w:sz w:val="20"/>
          <w:szCs w:val="20"/>
        </w:rPr>
      </w:pPr>
      <w:r w:rsidRPr="00240FC6">
        <w:rPr>
          <w:rFonts w:ascii="Arial" w:hAnsi="Arial" w:cs="Arial"/>
          <w:b/>
          <w:sz w:val="20"/>
          <w:szCs w:val="20"/>
        </w:rPr>
        <w:lastRenderedPageBreak/>
        <w:t xml:space="preserve">                                                                        </w:t>
      </w:r>
    </w:p>
    <w:p w14:paraId="65AA5476" w14:textId="77777777" w:rsidR="00156AF6" w:rsidRPr="00240FC6" w:rsidRDefault="00156AF6">
      <w:pPr>
        <w:rPr>
          <w:rFonts w:ascii="Arial" w:hAnsi="Arial" w:cs="Arial"/>
          <w:sz w:val="20"/>
          <w:szCs w:val="20"/>
        </w:rPr>
      </w:pPr>
    </w:p>
    <w:sectPr w:rsidR="00156AF6" w:rsidRPr="00240FC6" w:rsidSect="008F3E37">
      <w:footerReference w:type="default" r:id="rId10"/>
      <w:headerReference w:type="first" r:id="rId11"/>
      <w:footerReference w:type="first" r:id="rId12"/>
      <w:pgSz w:w="12247" w:h="18711" w:code="5"/>
      <w:pgMar w:top="1418" w:right="1276" w:bottom="2268" w:left="1134" w:header="720"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4D0EB" w14:textId="77777777" w:rsidR="004B58E1" w:rsidRDefault="004B58E1">
      <w:r>
        <w:separator/>
      </w:r>
    </w:p>
  </w:endnote>
  <w:endnote w:type="continuationSeparator" w:id="0">
    <w:p w14:paraId="3F764944" w14:textId="77777777" w:rsidR="004B58E1" w:rsidRDefault="004B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0C17" w14:textId="77777777" w:rsidR="00772F9F" w:rsidRPr="007870EA" w:rsidRDefault="00772F9F" w:rsidP="006B0F1F">
    <w:pPr>
      <w:pStyle w:val="Piedepgina"/>
      <w:jc w:val="center"/>
      <w:rPr>
        <w:rFonts w:ascii="Verdana" w:hAnsi="Verdana"/>
        <w:sz w:val="18"/>
        <w:szCs w:val="18"/>
        <w:lang w:val="es-CO"/>
      </w:rPr>
    </w:pPr>
  </w:p>
  <w:p w14:paraId="3384B17D" w14:textId="0B119719" w:rsidR="00772F9F" w:rsidRPr="006B0F1F" w:rsidRDefault="001F6A33">
    <w:pPr>
      <w:pStyle w:val="Piedepgina"/>
      <w:jc w:val="center"/>
      <w:rPr>
        <w:rFonts w:ascii="Verdana" w:hAnsi="Verdana" w:cs="Arial"/>
        <w:b/>
        <w:sz w:val="20"/>
        <w:szCs w:val="20"/>
        <w:lang w:val="es-MX"/>
      </w:rPr>
    </w:pPr>
    <w:r>
      <w:rPr>
        <w:rFonts w:ascii="Arial" w:hAnsi="Arial" w:cs="Arial"/>
        <w:b/>
        <w:sz w:val="26"/>
        <w:lang w:val="es-MX"/>
      </w:rPr>
      <w:tab/>
    </w:r>
    <w:r>
      <w:rPr>
        <w:rFonts w:ascii="Arial" w:hAnsi="Arial" w:cs="Arial"/>
        <w:b/>
        <w:sz w:val="26"/>
        <w:lang w:val="es-MX"/>
      </w:rPr>
      <w:tab/>
    </w:r>
    <w:r>
      <w:rPr>
        <w:rFonts w:ascii="Arial" w:hAnsi="Arial" w:cs="Arial"/>
        <w:b/>
        <w:sz w:val="26"/>
        <w:lang w:val="es-MX"/>
      </w:rPr>
      <w:tab/>
    </w:r>
    <w:r>
      <w:rPr>
        <w:rFonts w:ascii="Arial" w:hAnsi="Arial" w:cs="Arial"/>
        <w:b/>
        <w:sz w:val="26"/>
        <w:lang w:val="es-MX"/>
      </w:rPr>
      <w:tab/>
    </w:r>
    <w:r>
      <w:rPr>
        <w:rFonts w:ascii="Arial" w:hAnsi="Arial" w:cs="Arial"/>
        <w:b/>
        <w:sz w:val="26"/>
        <w:lang w:val="es-MX"/>
      </w:rPr>
      <w:tab/>
    </w:r>
    <w:r>
      <w:rPr>
        <w:rFonts w:ascii="Arial" w:hAnsi="Arial" w:cs="Arial"/>
        <w:b/>
        <w:sz w:val="26"/>
        <w:lang w:val="es-MX"/>
      </w:rPr>
      <w:tab/>
    </w:r>
    <w:r>
      <w:rPr>
        <w:rFonts w:ascii="Arial" w:hAnsi="Arial" w:cs="Arial"/>
        <w:b/>
        <w:sz w:val="26"/>
        <w:lang w:val="es-MX"/>
      </w:rPr>
      <w:tab/>
    </w:r>
    <w:r w:rsidRPr="006B0F1F">
      <w:rPr>
        <w:rFonts w:ascii="Verdana" w:hAnsi="Verdana" w:cs="Arial"/>
        <w:b/>
        <w:sz w:val="20"/>
        <w:szCs w:val="20"/>
        <w:lang w:val="es-MX"/>
      </w:rPr>
      <w:t xml:space="preserve">Página </w:t>
    </w:r>
    <w:r w:rsidRPr="006B0F1F">
      <w:rPr>
        <w:rFonts w:ascii="Verdana" w:hAnsi="Verdana" w:cs="Arial"/>
        <w:b/>
        <w:sz w:val="20"/>
        <w:szCs w:val="20"/>
        <w:lang w:val="es-MX"/>
      </w:rPr>
      <w:fldChar w:fldCharType="begin"/>
    </w:r>
    <w:r w:rsidRPr="006B0F1F">
      <w:rPr>
        <w:rFonts w:ascii="Verdana" w:hAnsi="Verdana" w:cs="Arial"/>
        <w:b/>
        <w:sz w:val="20"/>
        <w:szCs w:val="20"/>
        <w:lang w:val="es-MX"/>
      </w:rPr>
      <w:instrText xml:space="preserve"> PAGE </w:instrText>
    </w:r>
    <w:r w:rsidRPr="006B0F1F">
      <w:rPr>
        <w:rFonts w:ascii="Verdana" w:hAnsi="Verdana" w:cs="Arial"/>
        <w:b/>
        <w:sz w:val="20"/>
        <w:szCs w:val="20"/>
        <w:lang w:val="es-MX"/>
      </w:rPr>
      <w:fldChar w:fldCharType="separate"/>
    </w:r>
    <w:r w:rsidR="0041518D">
      <w:rPr>
        <w:rFonts w:ascii="Verdana" w:hAnsi="Verdana" w:cs="Arial"/>
        <w:b/>
        <w:noProof/>
        <w:sz w:val="20"/>
        <w:szCs w:val="20"/>
        <w:lang w:val="es-MX"/>
      </w:rPr>
      <w:t>6</w:t>
    </w:r>
    <w:r w:rsidRPr="006B0F1F">
      <w:rPr>
        <w:rFonts w:ascii="Verdana" w:hAnsi="Verdana" w:cs="Arial"/>
        <w:b/>
        <w:sz w:val="20"/>
        <w:szCs w:val="20"/>
        <w:lang w:val="es-MX"/>
      </w:rPr>
      <w:fldChar w:fldCharType="end"/>
    </w:r>
    <w:r w:rsidRPr="006B0F1F">
      <w:rPr>
        <w:rFonts w:ascii="Verdana" w:hAnsi="Verdana" w:cs="Arial"/>
        <w:b/>
        <w:sz w:val="20"/>
        <w:szCs w:val="20"/>
        <w:lang w:val="es-MX"/>
      </w:rPr>
      <w:t xml:space="preserve"> de </w:t>
    </w:r>
    <w:r w:rsidRPr="006B0F1F">
      <w:rPr>
        <w:rFonts w:ascii="Verdana" w:hAnsi="Verdana" w:cs="Arial"/>
        <w:b/>
        <w:sz w:val="20"/>
        <w:szCs w:val="20"/>
        <w:lang w:val="es-MX"/>
      </w:rPr>
      <w:fldChar w:fldCharType="begin"/>
    </w:r>
    <w:r w:rsidRPr="006B0F1F">
      <w:rPr>
        <w:rFonts w:ascii="Verdana" w:hAnsi="Verdana" w:cs="Arial"/>
        <w:b/>
        <w:sz w:val="20"/>
        <w:szCs w:val="20"/>
        <w:lang w:val="es-MX"/>
      </w:rPr>
      <w:instrText xml:space="preserve"> NUMPAGES </w:instrText>
    </w:r>
    <w:r w:rsidRPr="006B0F1F">
      <w:rPr>
        <w:rFonts w:ascii="Verdana" w:hAnsi="Verdana" w:cs="Arial"/>
        <w:b/>
        <w:sz w:val="20"/>
        <w:szCs w:val="20"/>
        <w:lang w:val="es-MX"/>
      </w:rPr>
      <w:fldChar w:fldCharType="separate"/>
    </w:r>
    <w:r w:rsidR="0041518D">
      <w:rPr>
        <w:rFonts w:ascii="Verdana" w:hAnsi="Verdana" w:cs="Arial"/>
        <w:b/>
        <w:noProof/>
        <w:sz w:val="20"/>
        <w:szCs w:val="20"/>
        <w:lang w:val="es-MX"/>
      </w:rPr>
      <w:t>6</w:t>
    </w:r>
    <w:r w:rsidRPr="006B0F1F">
      <w:rPr>
        <w:rFonts w:ascii="Verdana" w:hAnsi="Verdana" w:cs="Arial"/>
        <w:b/>
        <w:sz w:val="20"/>
        <w:szCs w:val="20"/>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5B9FB" w14:textId="77777777" w:rsidR="00772F9F" w:rsidRPr="00887523" w:rsidRDefault="00D3208E" w:rsidP="00AD256D">
    <w:pPr>
      <w:pStyle w:val="Encabezado"/>
      <w:jc w:val="center"/>
      <w:rPr>
        <w:rFonts w:ascii="Calibri" w:hAnsi="Calibri"/>
        <w:b/>
        <w:noProof/>
        <w:color w:val="000000"/>
        <w:sz w:val="22"/>
        <w:szCs w:val="22"/>
        <w:lang w:val="es-CO"/>
      </w:rPr>
    </w:pPr>
    <w:r w:rsidRPr="00887523">
      <w:rPr>
        <w:rFonts w:ascii="Calibri" w:hAnsi="Calibri"/>
        <w:noProof/>
        <w:sz w:val="22"/>
        <w:szCs w:val="22"/>
      </w:rPr>
      <mc:AlternateContent>
        <mc:Choice Requires="wps">
          <w:drawing>
            <wp:anchor distT="0" distB="0" distL="114300" distR="114300" simplePos="0" relativeHeight="251660288" behindDoc="0" locked="0" layoutInCell="1" allowOverlap="1" wp14:anchorId="2EB87252" wp14:editId="7506817D">
              <wp:simplePos x="0" y="0"/>
              <wp:positionH relativeFrom="margin">
                <wp:posOffset>620395</wp:posOffset>
              </wp:positionH>
              <wp:positionV relativeFrom="paragraph">
                <wp:posOffset>6443980</wp:posOffset>
              </wp:positionV>
              <wp:extent cx="6096000" cy="392430"/>
              <wp:effectExtent l="0" t="0" r="0" b="76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92430"/>
                      </a:xfrm>
                      <a:prstGeom prst="rect">
                        <a:avLst/>
                      </a:prstGeom>
                      <a:noFill/>
                      <a:ln>
                        <a:noFill/>
                      </a:ln>
                      <a:effectLst/>
                    </wps:spPr>
                    <wps:txbx>
                      <w:txbxContent>
                        <w:p w14:paraId="6F5C06E5" w14:textId="77777777" w:rsidR="00772F9F" w:rsidRPr="00AD256D" w:rsidRDefault="001F6A33" w:rsidP="00AD256D">
                          <w:pPr>
                            <w:pStyle w:val="Encabezado"/>
                            <w:jc w:val="center"/>
                            <w:rPr>
                              <w:b/>
                              <w:noProof/>
                              <w:color w:val="000000"/>
                              <w:lang w:val="es-CO"/>
                            </w:rPr>
                          </w:pPr>
                          <w:r w:rsidRPr="00AD256D">
                            <w:rPr>
                              <w:b/>
                              <w:noProof/>
                              <w:color w:val="000000"/>
                              <w:lang w:val="es-CO"/>
                            </w:rPr>
                            <w:t>ALCALDÍA DE MANIZALES</w:t>
                          </w:r>
                        </w:p>
                        <w:p w14:paraId="38816C5D" w14:textId="77777777" w:rsidR="00772F9F" w:rsidRPr="00AD256D" w:rsidRDefault="001F6A33" w:rsidP="00AD256D">
                          <w:pPr>
                            <w:pStyle w:val="Encabezado"/>
                            <w:jc w:val="center"/>
                            <w:rPr>
                              <w:b/>
                              <w:noProof/>
                              <w:color w:val="000000"/>
                              <w:lang w:val="es-CO"/>
                            </w:rPr>
                          </w:pPr>
                          <w:r w:rsidRPr="00AD256D">
                            <w:rPr>
                              <w:b/>
                              <w:noProof/>
                              <w:color w:val="000000"/>
                              <w:lang w:val="es-CO"/>
                            </w:rPr>
                            <w:t>Calle 19 N° 21-44 Propiedad Horizontal CAM</w:t>
                          </w:r>
                        </w:p>
                        <w:p w14:paraId="5826F849" w14:textId="77777777" w:rsidR="00772F9F" w:rsidRPr="00AD256D" w:rsidRDefault="001F6A33" w:rsidP="00AD256D">
                          <w:pPr>
                            <w:pStyle w:val="Encabezado"/>
                            <w:jc w:val="center"/>
                            <w:rPr>
                              <w:b/>
                              <w:noProof/>
                              <w:color w:val="000000"/>
                              <w:lang w:val="es-CO"/>
                            </w:rPr>
                          </w:pPr>
                          <w:r w:rsidRPr="00AD256D">
                            <w:rPr>
                              <w:b/>
                              <w:noProof/>
                              <w:color w:val="000000"/>
                              <w:lang w:val="es-CO"/>
                            </w:rPr>
                            <w:t>Teléfono 887 97 00 ext.71500 – Código postal 170001 – Atención al Cliente 018000 968988</w:t>
                          </w:r>
                        </w:p>
                        <w:p w14:paraId="6A0FF3D1" w14:textId="77777777" w:rsidR="00772F9F" w:rsidRPr="00AD256D" w:rsidRDefault="001F6A33" w:rsidP="00AD256D">
                          <w:pPr>
                            <w:pStyle w:val="Encabezado"/>
                            <w:jc w:val="center"/>
                            <w:rPr>
                              <w:b/>
                              <w:noProof/>
                              <w:color w:val="000000"/>
                              <w:lang w:val="es-CO"/>
                            </w:rPr>
                          </w:pPr>
                          <w:r w:rsidRPr="00AD256D">
                            <w:rPr>
                              <w:b/>
                              <w:noProof/>
                              <w:color w:val="000000"/>
                              <w:lang w:val="es-CO"/>
                            </w:rPr>
                            <w:t>www.manizales.gov.co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B87252" id="_x0000_t202" coordsize="21600,21600" o:spt="202" path="m,l,21600r21600,l21600,xe">
              <v:stroke joinstyle="miter"/>
              <v:path gradientshapeok="t" o:connecttype="rect"/>
            </v:shapetype>
            <v:shape id="Cuadro de texto 1" o:spid="_x0000_s1026" type="#_x0000_t202" style="position:absolute;left:0;text-align:left;margin-left:48.85pt;margin-top:507.4pt;width:480pt;height:30.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" filled="f" stroked="f">
              <v:textbox style="mso-fit-shape-to-text:t">
                <w:txbxContent>
                  <w:p w14:paraId="6F5C06E5" w14:textId="77777777" w:rsidR="00772F9F" w:rsidRPr="00AD256D" w:rsidRDefault="001F6A33" w:rsidP="00AD256D">
                    <w:pPr>
                      <w:pStyle w:val="Encabezado"/>
                      <w:jc w:val="center"/>
                      <w:rPr>
                        <w:b/>
                        <w:noProof/>
                        <w:color w:val="000000"/>
                        <w:lang w:val="es-CO"/>
                      </w:rPr>
                    </w:pPr>
                    <w:r w:rsidRPr="00AD256D">
                      <w:rPr>
                        <w:b/>
                        <w:noProof/>
                        <w:color w:val="000000"/>
                        <w:lang w:val="es-CO"/>
                      </w:rPr>
                      <w:t>ALCALDÍA DE MANIZALES</w:t>
                    </w:r>
                  </w:p>
                  <w:p w14:paraId="38816C5D" w14:textId="77777777" w:rsidR="00772F9F" w:rsidRPr="00AD256D" w:rsidRDefault="001F6A33" w:rsidP="00AD256D">
                    <w:pPr>
                      <w:pStyle w:val="Encabezado"/>
                      <w:jc w:val="center"/>
                      <w:rPr>
                        <w:b/>
                        <w:noProof/>
                        <w:color w:val="000000"/>
                        <w:lang w:val="es-CO"/>
                      </w:rPr>
                    </w:pPr>
                    <w:r w:rsidRPr="00AD256D">
                      <w:rPr>
                        <w:b/>
                        <w:noProof/>
                        <w:color w:val="000000"/>
                        <w:lang w:val="es-CO"/>
                      </w:rPr>
                      <w:t>Calle 19 N° 21-44 Propiedad Horizontal CAM</w:t>
                    </w:r>
                  </w:p>
                  <w:p w14:paraId="5826F849" w14:textId="77777777" w:rsidR="00772F9F" w:rsidRPr="00AD256D" w:rsidRDefault="001F6A33" w:rsidP="00AD256D">
                    <w:pPr>
                      <w:pStyle w:val="Encabezado"/>
                      <w:jc w:val="center"/>
                      <w:rPr>
                        <w:b/>
                        <w:noProof/>
                        <w:color w:val="000000"/>
                        <w:lang w:val="es-CO"/>
                      </w:rPr>
                    </w:pPr>
                    <w:r w:rsidRPr="00AD256D">
                      <w:rPr>
                        <w:b/>
                        <w:noProof/>
                        <w:color w:val="000000"/>
                        <w:lang w:val="es-CO"/>
                      </w:rPr>
                      <w:t>Teléfono 887 97 00 ext.71500 – Código postal 170001 – Atención al Cliente 018000 968988</w:t>
                    </w:r>
                  </w:p>
                  <w:p w14:paraId="6A0FF3D1" w14:textId="77777777" w:rsidR="00772F9F" w:rsidRPr="00AD256D" w:rsidRDefault="001F6A33" w:rsidP="00AD256D">
                    <w:pPr>
                      <w:pStyle w:val="Encabezado"/>
                      <w:jc w:val="center"/>
                      <w:rPr>
                        <w:b/>
                        <w:noProof/>
                        <w:color w:val="000000"/>
                        <w:lang w:val="es-CO"/>
                      </w:rPr>
                    </w:pPr>
                    <w:r w:rsidRPr="00AD256D">
                      <w:rPr>
                        <w:b/>
                        <w:noProof/>
                        <w:color w:val="000000"/>
                        <w:lang w:val="es-CO"/>
                      </w:rPr>
                      <w:t>www.manizales.gov.co</w:t>
                    </w:r>
                  </w:p>
                </w:txbxContent>
              </v:textbox>
              <w10:wrap anchorx="margin"/>
            </v:shape>
          </w:pict>
        </mc:Fallback>
      </mc:AlternateContent>
    </w:r>
    <w:r w:rsidRPr="00887523">
      <w:rPr>
        <w:rFonts w:ascii="Calibri" w:hAnsi="Calibri"/>
        <w:noProof/>
        <w:sz w:val="22"/>
        <w:szCs w:val="22"/>
      </w:rPr>
      <mc:AlternateContent>
        <mc:Choice Requires="wps">
          <w:drawing>
            <wp:anchor distT="0" distB="0" distL="114300" distR="114300" simplePos="0" relativeHeight="251661312" behindDoc="0" locked="0" layoutInCell="1" allowOverlap="1" wp14:anchorId="15A2801D" wp14:editId="16199B00">
              <wp:simplePos x="0" y="0"/>
              <wp:positionH relativeFrom="margin">
                <wp:posOffset>620395</wp:posOffset>
              </wp:positionH>
              <wp:positionV relativeFrom="paragraph">
                <wp:posOffset>6443980</wp:posOffset>
              </wp:positionV>
              <wp:extent cx="6096000" cy="392430"/>
              <wp:effectExtent l="0" t="0" r="0" b="76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92430"/>
                      </a:xfrm>
                      <a:prstGeom prst="rect">
                        <a:avLst/>
                      </a:prstGeom>
                      <a:noFill/>
                      <a:ln>
                        <a:noFill/>
                      </a:ln>
                      <a:effectLst/>
                    </wps:spPr>
                    <wps:txbx>
                      <w:txbxContent>
                        <w:p w14:paraId="632593A2" w14:textId="77777777" w:rsidR="00772F9F" w:rsidRPr="00AD256D" w:rsidRDefault="001F6A33" w:rsidP="00AD256D">
                          <w:pPr>
                            <w:pStyle w:val="Encabezado"/>
                            <w:jc w:val="center"/>
                            <w:rPr>
                              <w:b/>
                              <w:noProof/>
                              <w:color w:val="000000"/>
                              <w:lang w:val="es-CO"/>
                            </w:rPr>
                          </w:pPr>
                          <w:r w:rsidRPr="00AD256D">
                            <w:rPr>
                              <w:b/>
                              <w:noProof/>
                              <w:color w:val="000000"/>
                              <w:lang w:val="es-CO"/>
                            </w:rPr>
                            <w:t>ALCALDÍA DE MANIZALES</w:t>
                          </w:r>
                        </w:p>
                        <w:p w14:paraId="339D86A5" w14:textId="77777777" w:rsidR="00772F9F" w:rsidRPr="00AD256D" w:rsidRDefault="001F6A33" w:rsidP="00AD256D">
                          <w:pPr>
                            <w:pStyle w:val="Encabezado"/>
                            <w:jc w:val="center"/>
                            <w:rPr>
                              <w:b/>
                              <w:noProof/>
                              <w:color w:val="000000"/>
                              <w:lang w:val="es-CO"/>
                            </w:rPr>
                          </w:pPr>
                          <w:r w:rsidRPr="00AD256D">
                            <w:rPr>
                              <w:b/>
                              <w:noProof/>
                              <w:color w:val="000000"/>
                              <w:lang w:val="es-CO"/>
                            </w:rPr>
                            <w:t>Calle 19 N° 21-44 Propiedad Horizontal CAM</w:t>
                          </w:r>
                        </w:p>
                        <w:p w14:paraId="3D43303F" w14:textId="77777777" w:rsidR="00772F9F" w:rsidRPr="00AD256D" w:rsidRDefault="001F6A33" w:rsidP="00AD256D">
                          <w:pPr>
                            <w:pStyle w:val="Encabezado"/>
                            <w:jc w:val="center"/>
                            <w:rPr>
                              <w:b/>
                              <w:noProof/>
                              <w:color w:val="000000"/>
                              <w:lang w:val="es-CO"/>
                            </w:rPr>
                          </w:pPr>
                          <w:r w:rsidRPr="00AD256D">
                            <w:rPr>
                              <w:b/>
                              <w:noProof/>
                              <w:color w:val="000000"/>
                              <w:lang w:val="es-CO"/>
                            </w:rPr>
                            <w:t>Teléfono 887 97 00 ext.71500 – Código postal 170001 – Atención al Cliente 018000 968988</w:t>
                          </w:r>
                        </w:p>
                        <w:p w14:paraId="559EC597" w14:textId="77777777" w:rsidR="00772F9F" w:rsidRPr="00AD256D" w:rsidRDefault="001F6A33" w:rsidP="00AD256D">
                          <w:pPr>
                            <w:pStyle w:val="Encabezado"/>
                            <w:jc w:val="center"/>
                            <w:rPr>
                              <w:b/>
                              <w:noProof/>
                              <w:color w:val="000000"/>
                              <w:lang w:val="es-CO"/>
                            </w:rPr>
                          </w:pPr>
                          <w:r w:rsidRPr="00AD256D">
                            <w:rPr>
                              <w:b/>
                              <w:noProof/>
                              <w:color w:val="000000"/>
                              <w:lang w:val="es-CO"/>
                            </w:rPr>
                            <w:t>www.manizales.gov.co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2801D" id="Cuadro de texto 4" o:spid="_x0000_s1027" type="#_x0000_t202" style="position:absolute;left:0;text-align:left;margin-left:48.85pt;margin-top:507.4pt;width:480pt;height:30.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" filled="f" stroked="f">
              <v:textbox style="mso-fit-shape-to-text:t">
                <w:txbxContent>
                  <w:p w14:paraId="632593A2" w14:textId="77777777" w:rsidR="00772F9F" w:rsidRPr="00AD256D" w:rsidRDefault="001F6A33" w:rsidP="00AD256D">
                    <w:pPr>
                      <w:pStyle w:val="Encabezado"/>
                      <w:jc w:val="center"/>
                      <w:rPr>
                        <w:b/>
                        <w:noProof/>
                        <w:color w:val="000000"/>
                        <w:lang w:val="es-CO"/>
                      </w:rPr>
                    </w:pPr>
                    <w:r w:rsidRPr="00AD256D">
                      <w:rPr>
                        <w:b/>
                        <w:noProof/>
                        <w:color w:val="000000"/>
                        <w:lang w:val="es-CO"/>
                      </w:rPr>
                      <w:t>ALCALDÍA DE MANIZALES</w:t>
                    </w:r>
                  </w:p>
                  <w:p w14:paraId="339D86A5" w14:textId="77777777" w:rsidR="00772F9F" w:rsidRPr="00AD256D" w:rsidRDefault="001F6A33" w:rsidP="00AD256D">
                    <w:pPr>
                      <w:pStyle w:val="Encabezado"/>
                      <w:jc w:val="center"/>
                      <w:rPr>
                        <w:b/>
                        <w:noProof/>
                        <w:color w:val="000000"/>
                        <w:lang w:val="es-CO"/>
                      </w:rPr>
                    </w:pPr>
                    <w:r w:rsidRPr="00AD256D">
                      <w:rPr>
                        <w:b/>
                        <w:noProof/>
                        <w:color w:val="000000"/>
                        <w:lang w:val="es-CO"/>
                      </w:rPr>
                      <w:t>Calle 19 N° 21-44 Propiedad Horizontal CAM</w:t>
                    </w:r>
                  </w:p>
                  <w:p w14:paraId="3D43303F" w14:textId="77777777" w:rsidR="00772F9F" w:rsidRPr="00AD256D" w:rsidRDefault="001F6A33" w:rsidP="00AD256D">
                    <w:pPr>
                      <w:pStyle w:val="Encabezado"/>
                      <w:jc w:val="center"/>
                      <w:rPr>
                        <w:b/>
                        <w:noProof/>
                        <w:color w:val="000000"/>
                        <w:lang w:val="es-CO"/>
                      </w:rPr>
                    </w:pPr>
                    <w:r w:rsidRPr="00AD256D">
                      <w:rPr>
                        <w:b/>
                        <w:noProof/>
                        <w:color w:val="000000"/>
                        <w:lang w:val="es-CO"/>
                      </w:rPr>
                      <w:t>Teléfono 887 97 00 ext.71500 – Código postal 170001 – Atención al Cliente 018000 968988</w:t>
                    </w:r>
                  </w:p>
                  <w:p w14:paraId="559EC597" w14:textId="77777777" w:rsidR="00772F9F" w:rsidRPr="00AD256D" w:rsidRDefault="001F6A33" w:rsidP="00AD256D">
                    <w:pPr>
                      <w:pStyle w:val="Encabezado"/>
                      <w:jc w:val="center"/>
                      <w:rPr>
                        <w:b/>
                        <w:noProof/>
                        <w:color w:val="000000"/>
                        <w:lang w:val="es-CO"/>
                      </w:rPr>
                    </w:pPr>
                    <w:r w:rsidRPr="00AD256D">
                      <w:rPr>
                        <w:b/>
                        <w:noProof/>
                        <w:color w:val="000000"/>
                        <w:lang w:val="es-CO"/>
                      </w:rPr>
                      <w:t>www.manizales.gov.co</w:t>
                    </w:r>
                  </w:p>
                </w:txbxContent>
              </v:textbox>
              <w10:wrap anchorx="margin"/>
            </v:shape>
          </w:pict>
        </mc:Fallback>
      </mc:AlternateContent>
    </w:r>
    <w:r w:rsidR="001F6A33" w:rsidRPr="00887523">
      <w:rPr>
        <w:rFonts w:ascii="Calibri" w:hAnsi="Calibri"/>
        <w:b/>
        <w:noProof/>
        <w:color w:val="000000"/>
        <w:sz w:val="22"/>
        <w:szCs w:val="22"/>
        <w:lang w:val="es-CO"/>
      </w:rPr>
      <w:t xml:space="preserve"> ALCALDÍA DE MANIZALES</w:t>
    </w:r>
  </w:p>
  <w:p w14:paraId="47FC85F5" w14:textId="77777777" w:rsidR="00772F9F" w:rsidRPr="00887523" w:rsidRDefault="001F6A33" w:rsidP="00AD256D">
    <w:pPr>
      <w:pStyle w:val="Encabezado"/>
      <w:jc w:val="center"/>
      <w:rPr>
        <w:rFonts w:ascii="Calibri" w:hAnsi="Calibri"/>
        <w:b/>
        <w:noProof/>
        <w:color w:val="000000"/>
        <w:sz w:val="22"/>
        <w:szCs w:val="22"/>
        <w:lang w:val="es-CO"/>
      </w:rPr>
    </w:pPr>
    <w:r w:rsidRPr="00887523">
      <w:rPr>
        <w:rFonts w:ascii="Calibri" w:hAnsi="Calibri"/>
        <w:b/>
        <w:noProof/>
        <w:color w:val="000000"/>
        <w:sz w:val="22"/>
        <w:szCs w:val="22"/>
        <w:lang w:val="es-CO"/>
      </w:rPr>
      <w:t>Calle 19 N° 21-44 Propiedad Horizontal CAM</w:t>
    </w:r>
  </w:p>
  <w:p w14:paraId="3DABF58D" w14:textId="77777777" w:rsidR="00772F9F" w:rsidRPr="00887523" w:rsidRDefault="001F6A33" w:rsidP="00AD256D">
    <w:pPr>
      <w:pStyle w:val="Encabezado"/>
      <w:jc w:val="center"/>
      <w:rPr>
        <w:rFonts w:ascii="Calibri" w:hAnsi="Calibri"/>
        <w:b/>
        <w:noProof/>
        <w:color w:val="000000"/>
        <w:sz w:val="22"/>
        <w:szCs w:val="22"/>
        <w:lang w:val="es-CO"/>
      </w:rPr>
    </w:pPr>
    <w:r w:rsidRPr="00887523">
      <w:rPr>
        <w:rFonts w:ascii="Calibri" w:hAnsi="Calibri"/>
        <w:b/>
        <w:noProof/>
        <w:color w:val="000000"/>
        <w:sz w:val="22"/>
        <w:szCs w:val="22"/>
        <w:lang w:val="es-CO"/>
      </w:rPr>
      <w:t>Teléfono 887 97 00 ext.71500 – Código postal 170001 – Atención al Cliente 018000 968988</w:t>
    </w:r>
  </w:p>
  <w:p w14:paraId="08F80222" w14:textId="77777777" w:rsidR="00772F9F" w:rsidRPr="00887523" w:rsidRDefault="001F6A33" w:rsidP="00AD256D">
    <w:pPr>
      <w:pStyle w:val="Encabezado"/>
      <w:jc w:val="center"/>
      <w:rPr>
        <w:rFonts w:ascii="Calibri" w:hAnsi="Calibri"/>
        <w:b/>
        <w:noProof/>
        <w:color w:val="000000"/>
        <w:sz w:val="22"/>
        <w:szCs w:val="22"/>
        <w:lang w:val="es-CO"/>
      </w:rPr>
    </w:pPr>
    <w:r w:rsidRPr="00887523">
      <w:rPr>
        <w:rFonts w:ascii="Calibri" w:hAnsi="Calibri"/>
        <w:b/>
        <w:noProof/>
        <w:color w:val="000000"/>
        <w:sz w:val="22"/>
        <w:szCs w:val="22"/>
        <w:lang w:val="es-CO"/>
      </w:rPr>
      <w:t>www.manizales.gov.co</w:t>
    </w:r>
  </w:p>
  <w:p w14:paraId="2D769903" w14:textId="77777777" w:rsidR="00772F9F" w:rsidRDefault="00772F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2CF8A" w14:textId="77777777" w:rsidR="004B58E1" w:rsidRDefault="004B58E1">
      <w:r>
        <w:separator/>
      </w:r>
    </w:p>
  </w:footnote>
  <w:footnote w:type="continuationSeparator" w:id="0">
    <w:p w14:paraId="384D3E2A" w14:textId="77777777" w:rsidR="004B58E1" w:rsidRDefault="004B5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2D094" w14:textId="77777777" w:rsidR="00772F9F" w:rsidRDefault="00D3208E">
    <w:pPr>
      <w:pStyle w:val="Encabezado"/>
    </w:pPr>
    <w:r>
      <w:rPr>
        <w:noProof/>
      </w:rPr>
      <w:drawing>
        <wp:anchor distT="0" distB="0" distL="114300" distR="114300" simplePos="0" relativeHeight="251659264" behindDoc="0" locked="0" layoutInCell="1" allowOverlap="1" wp14:anchorId="5C17ACA6" wp14:editId="13473B3E">
          <wp:simplePos x="0" y="0"/>
          <wp:positionH relativeFrom="column">
            <wp:posOffset>67945</wp:posOffset>
          </wp:positionH>
          <wp:positionV relativeFrom="paragraph">
            <wp:posOffset>114935</wp:posOffset>
          </wp:positionV>
          <wp:extent cx="720090" cy="1028700"/>
          <wp:effectExtent l="0" t="0" r="381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86DB9" w14:textId="77777777" w:rsidR="00772F9F" w:rsidRDefault="00772F9F">
    <w:pPr>
      <w:pStyle w:val="Encabezado"/>
    </w:pPr>
  </w:p>
  <w:p w14:paraId="14760F47" w14:textId="77777777" w:rsidR="00772F9F" w:rsidRDefault="00772F9F">
    <w:pPr>
      <w:pStyle w:val="Encabezado"/>
    </w:pPr>
  </w:p>
  <w:p w14:paraId="1034CBB2" w14:textId="77777777" w:rsidR="00772F9F" w:rsidRDefault="00772F9F">
    <w:pPr>
      <w:pStyle w:val="Encabezado"/>
    </w:pPr>
  </w:p>
  <w:p w14:paraId="54772848" w14:textId="77777777" w:rsidR="00772F9F" w:rsidRDefault="00772F9F">
    <w:pPr>
      <w:pStyle w:val="Encabezado"/>
    </w:pPr>
  </w:p>
  <w:p w14:paraId="7A5129F8" w14:textId="77777777" w:rsidR="00772F9F" w:rsidRDefault="00772F9F">
    <w:pPr>
      <w:pStyle w:val="Encabezado"/>
    </w:pPr>
  </w:p>
  <w:p w14:paraId="16C40ACE" w14:textId="77777777" w:rsidR="00772F9F" w:rsidRDefault="00772F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7E9"/>
    <w:multiLevelType w:val="hybridMultilevel"/>
    <w:tmpl w:val="F92EF3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8E7F10"/>
    <w:multiLevelType w:val="hybridMultilevel"/>
    <w:tmpl w:val="2834DC8E"/>
    <w:lvl w:ilvl="0" w:tplc="9A9A6E4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E94FEA"/>
    <w:multiLevelType w:val="hybridMultilevel"/>
    <w:tmpl w:val="F55A420C"/>
    <w:lvl w:ilvl="0" w:tplc="1400C98A">
      <w:start w:val="1"/>
      <w:numFmt w:val="lowerLetter"/>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AF76683"/>
    <w:multiLevelType w:val="hybridMultilevel"/>
    <w:tmpl w:val="71F2AF08"/>
    <w:lvl w:ilvl="0" w:tplc="16948330">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4255E9"/>
    <w:multiLevelType w:val="hybridMultilevel"/>
    <w:tmpl w:val="4AD8C6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B65213"/>
    <w:multiLevelType w:val="hybridMultilevel"/>
    <w:tmpl w:val="FF7CDD3E"/>
    <w:lvl w:ilvl="0" w:tplc="0C0A000F">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57578F"/>
    <w:multiLevelType w:val="hybridMultilevel"/>
    <w:tmpl w:val="5DC000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5B7043"/>
    <w:multiLevelType w:val="hybridMultilevel"/>
    <w:tmpl w:val="155EF5D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2DF7289F"/>
    <w:multiLevelType w:val="hybridMultilevel"/>
    <w:tmpl w:val="37842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651D53"/>
    <w:multiLevelType w:val="hybridMultilevel"/>
    <w:tmpl w:val="A36291B8"/>
    <w:lvl w:ilvl="0" w:tplc="CA58287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8053DF"/>
    <w:multiLevelType w:val="hybridMultilevel"/>
    <w:tmpl w:val="C7AA55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BC7379"/>
    <w:multiLevelType w:val="hybridMultilevel"/>
    <w:tmpl w:val="5BE60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26343F"/>
    <w:multiLevelType w:val="hybridMultilevel"/>
    <w:tmpl w:val="E4A895A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9500895"/>
    <w:multiLevelType w:val="hybridMultilevel"/>
    <w:tmpl w:val="5498D432"/>
    <w:lvl w:ilvl="0" w:tplc="CDAA672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03D3D98"/>
    <w:multiLevelType w:val="hybridMultilevel"/>
    <w:tmpl w:val="3CB8B3FC"/>
    <w:lvl w:ilvl="0" w:tplc="2320C80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F50BA9"/>
    <w:multiLevelType w:val="hybridMultilevel"/>
    <w:tmpl w:val="D0284E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2D42B0"/>
    <w:multiLevelType w:val="hybridMultilevel"/>
    <w:tmpl w:val="356CC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6"/>
  </w:num>
  <w:num w:numId="4">
    <w:abstractNumId w:val="8"/>
  </w:num>
  <w:num w:numId="5">
    <w:abstractNumId w:val="11"/>
  </w:num>
  <w:num w:numId="6">
    <w:abstractNumId w:val="0"/>
  </w:num>
  <w:num w:numId="7">
    <w:abstractNumId w:val="15"/>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3"/>
  </w:num>
  <w:num w:numId="13">
    <w:abstractNumId w:val="1"/>
  </w:num>
  <w:num w:numId="14">
    <w:abstractNumId w:val="10"/>
  </w:num>
  <w:num w:numId="15">
    <w:abstractNumId w:val="7"/>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8E"/>
    <w:rsid w:val="000060C2"/>
    <w:rsid w:val="0001629A"/>
    <w:rsid w:val="00023C9E"/>
    <w:rsid w:val="000321C4"/>
    <w:rsid w:val="00052B10"/>
    <w:rsid w:val="000575B6"/>
    <w:rsid w:val="000929EC"/>
    <w:rsid w:val="00095369"/>
    <w:rsid w:val="000A1E6C"/>
    <w:rsid w:val="000B39BD"/>
    <w:rsid w:val="000C3162"/>
    <w:rsid w:val="000C3170"/>
    <w:rsid w:val="000E3B0E"/>
    <w:rsid w:val="00100688"/>
    <w:rsid w:val="00122D5C"/>
    <w:rsid w:val="00126FEC"/>
    <w:rsid w:val="001328EC"/>
    <w:rsid w:val="001329D6"/>
    <w:rsid w:val="00156AF6"/>
    <w:rsid w:val="00164FAE"/>
    <w:rsid w:val="0016645D"/>
    <w:rsid w:val="00170AD4"/>
    <w:rsid w:val="00172628"/>
    <w:rsid w:val="0017558A"/>
    <w:rsid w:val="00181D8D"/>
    <w:rsid w:val="0018503A"/>
    <w:rsid w:val="0019154C"/>
    <w:rsid w:val="001B5F2B"/>
    <w:rsid w:val="001B60FC"/>
    <w:rsid w:val="001C2E52"/>
    <w:rsid w:val="001D17D0"/>
    <w:rsid w:val="001F2B59"/>
    <w:rsid w:val="001F6A33"/>
    <w:rsid w:val="00202FE3"/>
    <w:rsid w:val="00214DB6"/>
    <w:rsid w:val="00237EEA"/>
    <w:rsid w:val="00240FC6"/>
    <w:rsid w:val="002674D7"/>
    <w:rsid w:val="00267A37"/>
    <w:rsid w:val="00276151"/>
    <w:rsid w:val="00285BE6"/>
    <w:rsid w:val="00293470"/>
    <w:rsid w:val="002B338C"/>
    <w:rsid w:val="002C5851"/>
    <w:rsid w:val="002D59A6"/>
    <w:rsid w:val="002D74AB"/>
    <w:rsid w:val="002F466D"/>
    <w:rsid w:val="0032768B"/>
    <w:rsid w:val="00334131"/>
    <w:rsid w:val="0033555A"/>
    <w:rsid w:val="00337D2E"/>
    <w:rsid w:val="0036064E"/>
    <w:rsid w:val="00360C52"/>
    <w:rsid w:val="00376506"/>
    <w:rsid w:val="003B1D78"/>
    <w:rsid w:val="003B2808"/>
    <w:rsid w:val="003B5D27"/>
    <w:rsid w:val="003C0BD0"/>
    <w:rsid w:val="003F18E6"/>
    <w:rsid w:val="00400479"/>
    <w:rsid w:val="00407CCB"/>
    <w:rsid w:val="00411958"/>
    <w:rsid w:val="00413A79"/>
    <w:rsid w:val="0041518D"/>
    <w:rsid w:val="00431446"/>
    <w:rsid w:val="004403EA"/>
    <w:rsid w:val="004467C6"/>
    <w:rsid w:val="00457DEC"/>
    <w:rsid w:val="00465B7F"/>
    <w:rsid w:val="004743EE"/>
    <w:rsid w:val="0049167F"/>
    <w:rsid w:val="00494572"/>
    <w:rsid w:val="004A359A"/>
    <w:rsid w:val="004A68B4"/>
    <w:rsid w:val="004B2C2D"/>
    <w:rsid w:val="004B58E1"/>
    <w:rsid w:val="004C435F"/>
    <w:rsid w:val="004C53E3"/>
    <w:rsid w:val="004F23FA"/>
    <w:rsid w:val="00512829"/>
    <w:rsid w:val="005217C5"/>
    <w:rsid w:val="0053195A"/>
    <w:rsid w:val="00533230"/>
    <w:rsid w:val="005446D6"/>
    <w:rsid w:val="005466AA"/>
    <w:rsid w:val="00565F1D"/>
    <w:rsid w:val="00590D09"/>
    <w:rsid w:val="00595B66"/>
    <w:rsid w:val="005B060C"/>
    <w:rsid w:val="005B4AD8"/>
    <w:rsid w:val="005C06F7"/>
    <w:rsid w:val="005C1570"/>
    <w:rsid w:val="005C22EF"/>
    <w:rsid w:val="005D0231"/>
    <w:rsid w:val="005D159E"/>
    <w:rsid w:val="005D168B"/>
    <w:rsid w:val="005D2097"/>
    <w:rsid w:val="005D26AF"/>
    <w:rsid w:val="00606826"/>
    <w:rsid w:val="00615BD7"/>
    <w:rsid w:val="00617256"/>
    <w:rsid w:val="00622714"/>
    <w:rsid w:val="006255B2"/>
    <w:rsid w:val="00633834"/>
    <w:rsid w:val="00641D49"/>
    <w:rsid w:val="00646C80"/>
    <w:rsid w:val="00671857"/>
    <w:rsid w:val="0069259C"/>
    <w:rsid w:val="00692780"/>
    <w:rsid w:val="006A4D92"/>
    <w:rsid w:val="006B444B"/>
    <w:rsid w:val="006B6DC8"/>
    <w:rsid w:val="006C11AB"/>
    <w:rsid w:val="006D2D66"/>
    <w:rsid w:val="006E69EB"/>
    <w:rsid w:val="006E7CB4"/>
    <w:rsid w:val="006F22A2"/>
    <w:rsid w:val="007068E8"/>
    <w:rsid w:val="0072475E"/>
    <w:rsid w:val="00746347"/>
    <w:rsid w:val="00761D8C"/>
    <w:rsid w:val="00772F9F"/>
    <w:rsid w:val="0077321A"/>
    <w:rsid w:val="0079203B"/>
    <w:rsid w:val="0079476E"/>
    <w:rsid w:val="007B0A27"/>
    <w:rsid w:val="007B31A8"/>
    <w:rsid w:val="007C14AA"/>
    <w:rsid w:val="007D3986"/>
    <w:rsid w:val="007E5A31"/>
    <w:rsid w:val="00802210"/>
    <w:rsid w:val="00806A06"/>
    <w:rsid w:val="008079F6"/>
    <w:rsid w:val="00841FD7"/>
    <w:rsid w:val="008435C8"/>
    <w:rsid w:val="00856F04"/>
    <w:rsid w:val="00881D91"/>
    <w:rsid w:val="00891E3B"/>
    <w:rsid w:val="008920C5"/>
    <w:rsid w:val="0089761B"/>
    <w:rsid w:val="008A0C55"/>
    <w:rsid w:val="008A5971"/>
    <w:rsid w:val="008C4799"/>
    <w:rsid w:val="008C51F9"/>
    <w:rsid w:val="008D2B70"/>
    <w:rsid w:val="008D2FAC"/>
    <w:rsid w:val="008D32F1"/>
    <w:rsid w:val="008F054F"/>
    <w:rsid w:val="008F3E37"/>
    <w:rsid w:val="0091011C"/>
    <w:rsid w:val="0091013C"/>
    <w:rsid w:val="00927D10"/>
    <w:rsid w:val="00931092"/>
    <w:rsid w:val="00931A63"/>
    <w:rsid w:val="009325EC"/>
    <w:rsid w:val="00946E24"/>
    <w:rsid w:val="00983ADB"/>
    <w:rsid w:val="00985CF4"/>
    <w:rsid w:val="00987350"/>
    <w:rsid w:val="00987564"/>
    <w:rsid w:val="009914EE"/>
    <w:rsid w:val="009A1300"/>
    <w:rsid w:val="009A59EB"/>
    <w:rsid w:val="009A7C82"/>
    <w:rsid w:val="009B1F48"/>
    <w:rsid w:val="009B3CC4"/>
    <w:rsid w:val="009B3D9C"/>
    <w:rsid w:val="009B6CEC"/>
    <w:rsid w:val="009B77FB"/>
    <w:rsid w:val="009C50FE"/>
    <w:rsid w:val="009D4B3A"/>
    <w:rsid w:val="009E1A7A"/>
    <w:rsid w:val="00A0634D"/>
    <w:rsid w:val="00A155F0"/>
    <w:rsid w:val="00A15DC5"/>
    <w:rsid w:val="00A37BDF"/>
    <w:rsid w:val="00A55A8F"/>
    <w:rsid w:val="00A61E33"/>
    <w:rsid w:val="00A70725"/>
    <w:rsid w:val="00A83EE6"/>
    <w:rsid w:val="00A87D65"/>
    <w:rsid w:val="00A92D88"/>
    <w:rsid w:val="00AA545E"/>
    <w:rsid w:val="00AA6AA4"/>
    <w:rsid w:val="00AD4CD9"/>
    <w:rsid w:val="00AE7F77"/>
    <w:rsid w:val="00AF3E8E"/>
    <w:rsid w:val="00B033F3"/>
    <w:rsid w:val="00B12645"/>
    <w:rsid w:val="00B21E3B"/>
    <w:rsid w:val="00B22649"/>
    <w:rsid w:val="00B40DEA"/>
    <w:rsid w:val="00B535E2"/>
    <w:rsid w:val="00B67BD7"/>
    <w:rsid w:val="00B82B78"/>
    <w:rsid w:val="00B85191"/>
    <w:rsid w:val="00B96C58"/>
    <w:rsid w:val="00BB2B3B"/>
    <w:rsid w:val="00BC4FCA"/>
    <w:rsid w:val="00BE52CC"/>
    <w:rsid w:val="00C07174"/>
    <w:rsid w:val="00C173F4"/>
    <w:rsid w:val="00C270C1"/>
    <w:rsid w:val="00C367AF"/>
    <w:rsid w:val="00C37B40"/>
    <w:rsid w:val="00C449FC"/>
    <w:rsid w:val="00C47C5A"/>
    <w:rsid w:val="00C51B4F"/>
    <w:rsid w:val="00C57E61"/>
    <w:rsid w:val="00C80DED"/>
    <w:rsid w:val="00C850CC"/>
    <w:rsid w:val="00C90031"/>
    <w:rsid w:val="00CA5B73"/>
    <w:rsid w:val="00CC733B"/>
    <w:rsid w:val="00CD7A1B"/>
    <w:rsid w:val="00CE1A2E"/>
    <w:rsid w:val="00CF2013"/>
    <w:rsid w:val="00D056F9"/>
    <w:rsid w:val="00D2271C"/>
    <w:rsid w:val="00D31849"/>
    <w:rsid w:val="00D3208E"/>
    <w:rsid w:val="00D32AA3"/>
    <w:rsid w:val="00D523B2"/>
    <w:rsid w:val="00D578AE"/>
    <w:rsid w:val="00D72371"/>
    <w:rsid w:val="00D778D7"/>
    <w:rsid w:val="00D80608"/>
    <w:rsid w:val="00D83F52"/>
    <w:rsid w:val="00D940FA"/>
    <w:rsid w:val="00D9743F"/>
    <w:rsid w:val="00DA3113"/>
    <w:rsid w:val="00DC1170"/>
    <w:rsid w:val="00DD0A0A"/>
    <w:rsid w:val="00DE2821"/>
    <w:rsid w:val="00DE7E2B"/>
    <w:rsid w:val="00E0380C"/>
    <w:rsid w:val="00E03DEE"/>
    <w:rsid w:val="00E05B1C"/>
    <w:rsid w:val="00E06FAD"/>
    <w:rsid w:val="00E07860"/>
    <w:rsid w:val="00E14ABC"/>
    <w:rsid w:val="00E20A90"/>
    <w:rsid w:val="00E25BF0"/>
    <w:rsid w:val="00E2732A"/>
    <w:rsid w:val="00E33E29"/>
    <w:rsid w:val="00E41B80"/>
    <w:rsid w:val="00E46145"/>
    <w:rsid w:val="00E62420"/>
    <w:rsid w:val="00E715DB"/>
    <w:rsid w:val="00E7594E"/>
    <w:rsid w:val="00E867DD"/>
    <w:rsid w:val="00EA1D08"/>
    <w:rsid w:val="00EB0E1F"/>
    <w:rsid w:val="00EC43B5"/>
    <w:rsid w:val="00ED3F00"/>
    <w:rsid w:val="00F002A9"/>
    <w:rsid w:val="00F044FA"/>
    <w:rsid w:val="00F4281F"/>
    <w:rsid w:val="00F46FC1"/>
    <w:rsid w:val="00F5037E"/>
    <w:rsid w:val="00F515D0"/>
    <w:rsid w:val="00F5205F"/>
    <w:rsid w:val="00F73956"/>
    <w:rsid w:val="00F836D3"/>
    <w:rsid w:val="00FB28D7"/>
    <w:rsid w:val="00FC27C4"/>
    <w:rsid w:val="00FC4A7F"/>
    <w:rsid w:val="00FC724C"/>
    <w:rsid w:val="00FE3034"/>
    <w:rsid w:val="00FF5984"/>
    <w:rsid w:val="00FF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5930E"/>
  <w15:chartTrackingRefBased/>
  <w15:docId w15:val="{93873D56-58BD-4F84-98C8-0C7B361E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0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3208E"/>
    <w:pPr>
      <w:tabs>
        <w:tab w:val="center" w:pos="4252"/>
        <w:tab w:val="right" w:pos="8504"/>
      </w:tabs>
    </w:pPr>
  </w:style>
  <w:style w:type="character" w:customStyle="1" w:styleId="EncabezadoCar">
    <w:name w:val="Encabezado Car"/>
    <w:basedOn w:val="Fuentedeprrafopredeter"/>
    <w:link w:val="Encabezado"/>
    <w:rsid w:val="00D320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D3208E"/>
    <w:pPr>
      <w:tabs>
        <w:tab w:val="center" w:pos="4252"/>
        <w:tab w:val="right" w:pos="8504"/>
      </w:tabs>
    </w:pPr>
  </w:style>
  <w:style w:type="character" w:customStyle="1" w:styleId="PiedepginaCar">
    <w:name w:val="Pie de página Car"/>
    <w:basedOn w:val="Fuentedeprrafopredeter"/>
    <w:link w:val="Piedepgina"/>
    <w:uiPriority w:val="99"/>
    <w:rsid w:val="00D3208E"/>
    <w:rPr>
      <w:rFonts w:ascii="Times New Roman" w:eastAsia="Times New Roman" w:hAnsi="Times New Roman" w:cs="Times New Roman"/>
      <w:sz w:val="24"/>
      <w:szCs w:val="24"/>
      <w:lang w:val="es-ES" w:eastAsia="es-ES"/>
    </w:rPr>
  </w:style>
  <w:style w:type="paragraph" w:styleId="Prrafodelista">
    <w:name w:val="List Paragraph"/>
    <w:aliases w:val="LISTA,Lista HD,List Paragraph,Lista multicolor - Énfasis 11,VIÑETA,VIÑETAS,titulo 3,Bullet,Numbered Paragraph,Bolita,Numerado informes"/>
    <w:basedOn w:val="Normal"/>
    <w:link w:val="PrrafodelistaCar"/>
    <w:uiPriority w:val="34"/>
    <w:qFormat/>
    <w:rsid w:val="00D3208E"/>
    <w:pPr>
      <w:ind w:left="708"/>
    </w:pPr>
  </w:style>
  <w:style w:type="character" w:styleId="Textoennegrita">
    <w:name w:val="Strong"/>
    <w:uiPriority w:val="22"/>
    <w:qFormat/>
    <w:rsid w:val="00D3208E"/>
    <w:rPr>
      <w:b/>
      <w:bCs/>
    </w:rPr>
  </w:style>
  <w:style w:type="paragraph" w:customStyle="1" w:styleId="a">
    <w:basedOn w:val="Normal"/>
    <w:next w:val="Puesto"/>
    <w:link w:val="TtuloCar"/>
    <w:uiPriority w:val="99"/>
    <w:qFormat/>
    <w:rsid w:val="00D3208E"/>
    <w:pPr>
      <w:spacing w:before="120" w:after="120"/>
      <w:jc w:val="center"/>
    </w:pPr>
    <w:rPr>
      <w:rFonts w:ascii="Comic Sans MS" w:eastAsiaTheme="minorHAnsi" w:hAnsi="Comic Sans MS" w:cs="Comic Sans MS"/>
      <w:b/>
      <w:bCs/>
      <w:sz w:val="22"/>
      <w:szCs w:val="22"/>
      <w:lang w:val="es-ES_tradnl" w:bidi="gu-IN"/>
    </w:rPr>
  </w:style>
  <w:style w:type="character" w:customStyle="1" w:styleId="TtuloCar">
    <w:name w:val="Título Car"/>
    <w:link w:val="a"/>
    <w:uiPriority w:val="99"/>
    <w:locked/>
    <w:rsid w:val="00D3208E"/>
    <w:rPr>
      <w:rFonts w:ascii="Comic Sans MS" w:hAnsi="Comic Sans MS" w:cs="Comic Sans MS"/>
      <w:b/>
      <w:bCs/>
      <w:lang w:val="es-ES_tradnl" w:eastAsia="es-ES" w:bidi="gu-IN"/>
    </w:rPr>
  </w:style>
  <w:style w:type="paragraph" w:styleId="Puesto">
    <w:name w:val="Title"/>
    <w:basedOn w:val="Normal"/>
    <w:next w:val="Normal"/>
    <w:link w:val="PuestoCar"/>
    <w:uiPriority w:val="99"/>
    <w:qFormat/>
    <w:rsid w:val="00D3208E"/>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3208E"/>
    <w:rPr>
      <w:rFonts w:asciiTheme="majorHAnsi" w:eastAsiaTheme="majorEastAsia" w:hAnsiTheme="majorHAnsi" w:cstheme="majorBidi"/>
      <w:spacing w:val="-10"/>
      <w:kern w:val="28"/>
      <w:sz w:val="56"/>
      <w:szCs w:val="56"/>
      <w:lang w:val="es-ES" w:eastAsia="es-ES"/>
    </w:rPr>
  </w:style>
  <w:style w:type="paragraph" w:styleId="Textoindependiente">
    <w:name w:val="Body Text"/>
    <w:basedOn w:val="Normal"/>
    <w:link w:val="TextoindependienteCar"/>
    <w:uiPriority w:val="1"/>
    <w:qFormat/>
    <w:rsid w:val="00E33E29"/>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E33E29"/>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0060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60C2"/>
    <w:rPr>
      <w:rFonts w:ascii="Segoe UI" w:eastAsia="Times New Roman" w:hAnsi="Segoe UI" w:cs="Segoe UI"/>
      <w:sz w:val="18"/>
      <w:szCs w:val="18"/>
      <w:lang w:val="es-ES" w:eastAsia="es-ES"/>
    </w:rPr>
  </w:style>
  <w:style w:type="character" w:customStyle="1" w:styleId="PuestoCar1">
    <w:name w:val="Puesto Car1"/>
    <w:uiPriority w:val="99"/>
    <w:locked/>
    <w:rsid w:val="000060C2"/>
    <w:rPr>
      <w:rFonts w:ascii="Comic Sans MS" w:eastAsia="Times New Roman" w:hAnsi="Comic Sans MS" w:cs="Comic Sans MS"/>
      <w:b/>
      <w:bCs/>
      <w:sz w:val="20"/>
      <w:szCs w:val="20"/>
      <w:lang w:val="es-ES_tradnl" w:eastAsia="es-ES" w:bidi="gu-IN"/>
    </w:rPr>
  </w:style>
  <w:style w:type="character" w:customStyle="1" w:styleId="PrrafodelistaCar">
    <w:name w:val="Párrafo de lista Car"/>
    <w:aliases w:val="LISTA Car,Lista HD Car,List Paragraph Car,Lista multicolor - Énfasis 11 Car,VIÑETA Car,VIÑETAS Car,titulo 3 Car,Bullet Car,Numbered Paragraph Car,Bolita Car,Numerado informes Car"/>
    <w:link w:val="Prrafodelista"/>
    <w:uiPriority w:val="34"/>
    <w:qFormat/>
    <w:locked/>
    <w:rsid w:val="00E25BF0"/>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5BF0"/>
    <w:rPr>
      <w:i/>
      <w:iCs/>
    </w:rPr>
  </w:style>
  <w:style w:type="paragraph" w:customStyle="1" w:styleId="ql-align-justify">
    <w:name w:val="ql-align-justify"/>
    <w:basedOn w:val="Normal"/>
    <w:rsid w:val="009E1A7A"/>
    <w:pPr>
      <w:spacing w:before="100" w:beforeAutospacing="1" w:after="100" w:afterAutospacing="1"/>
    </w:pPr>
  </w:style>
  <w:style w:type="paragraph" w:customStyle="1" w:styleId="Default">
    <w:name w:val="Default"/>
    <w:rsid w:val="009E1A7A"/>
    <w:pPr>
      <w:autoSpaceDE w:val="0"/>
      <w:autoSpaceDN w:val="0"/>
      <w:adjustRightInd w:val="0"/>
      <w:spacing w:after="0" w:line="240" w:lineRule="auto"/>
    </w:pPr>
    <w:rPr>
      <w:rFonts w:ascii="Futura Lt BT" w:hAnsi="Futura Lt BT" w:cs="Futura Lt BT"/>
      <w:color w:val="000000"/>
      <w:sz w:val="24"/>
      <w:szCs w:val="24"/>
      <w:lang w:val="es-CO"/>
    </w:rPr>
  </w:style>
  <w:style w:type="paragraph" w:customStyle="1" w:styleId="Pa4">
    <w:name w:val="Pa4"/>
    <w:basedOn w:val="Default"/>
    <w:next w:val="Default"/>
    <w:uiPriority w:val="99"/>
    <w:rsid w:val="009E1A7A"/>
    <w:pPr>
      <w:spacing w:line="2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12973">
      <w:bodyDiv w:val="1"/>
      <w:marLeft w:val="0"/>
      <w:marRight w:val="0"/>
      <w:marTop w:val="0"/>
      <w:marBottom w:val="0"/>
      <w:divBdr>
        <w:top w:val="none" w:sz="0" w:space="0" w:color="auto"/>
        <w:left w:val="none" w:sz="0" w:space="0" w:color="auto"/>
        <w:bottom w:val="none" w:sz="0" w:space="0" w:color="auto"/>
        <w:right w:val="none" w:sz="0" w:space="0" w:color="auto"/>
      </w:divBdr>
    </w:div>
    <w:div w:id="1155610734">
      <w:bodyDiv w:val="1"/>
      <w:marLeft w:val="0"/>
      <w:marRight w:val="0"/>
      <w:marTop w:val="0"/>
      <w:marBottom w:val="0"/>
      <w:divBdr>
        <w:top w:val="none" w:sz="0" w:space="0" w:color="auto"/>
        <w:left w:val="none" w:sz="0" w:space="0" w:color="auto"/>
        <w:bottom w:val="none" w:sz="0" w:space="0" w:color="auto"/>
        <w:right w:val="none" w:sz="0" w:space="0" w:color="auto"/>
      </w:divBdr>
    </w:div>
    <w:div w:id="1546209596">
      <w:bodyDiv w:val="1"/>
      <w:marLeft w:val="0"/>
      <w:marRight w:val="0"/>
      <w:marTop w:val="0"/>
      <w:marBottom w:val="0"/>
      <w:divBdr>
        <w:top w:val="none" w:sz="0" w:space="0" w:color="auto"/>
        <w:left w:val="none" w:sz="0" w:space="0" w:color="auto"/>
        <w:bottom w:val="none" w:sz="0" w:space="0" w:color="auto"/>
        <w:right w:val="none" w:sz="0" w:space="0" w:color="auto"/>
      </w:divBdr>
    </w:div>
    <w:div w:id="1724938676">
      <w:bodyDiv w:val="1"/>
      <w:marLeft w:val="0"/>
      <w:marRight w:val="0"/>
      <w:marTop w:val="0"/>
      <w:marBottom w:val="0"/>
      <w:divBdr>
        <w:top w:val="none" w:sz="0" w:space="0" w:color="auto"/>
        <w:left w:val="none" w:sz="0" w:space="0" w:color="auto"/>
        <w:bottom w:val="none" w:sz="0" w:space="0" w:color="auto"/>
        <w:right w:val="none" w:sz="0" w:space="0" w:color="auto"/>
      </w:divBdr>
    </w:div>
    <w:div w:id="19533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alcaldiademanizales.isolucion.co/Medios4AlcManizales/imagen%20definitiva0.p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AFE48-7D9F-4E44-9619-F21816C7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2456</Words>
  <Characters>13510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Gloria Esperanza Restrepo Garay</cp:lastModifiedBy>
  <cp:revision>2</cp:revision>
  <cp:lastPrinted>2023-09-19T16:13:00Z</cp:lastPrinted>
  <dcterms:created xsi:type="dcterms:W3CDTF">2023-10-06T16:00:00Z</dcterms:created>
  <dcterms:modified xsi:type="dcterms:W3CDTF">2023-10-06T16:00:00Z</dcterms:modified>
</cp:coreProperties>
</file>